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1883" w14:textId="039FEC65" w:rsidR="00A538B5" w:rsidRPr="00F74678" w:rsidRDefault="00EF3EC2" w:rsidP="00E976E5">
      <w:pPr>
        <w:rPr>
          <w:iCs/>
        </w:rPr>
      </w:pPr>
      <w:r w:rsidRPr="00F74678">
        <w:rPr>
          <w:i/>
        </w:rPr>
        <w:t>Research</w:t>
      </w:r>
      <w:r w:rsidR="001A51F8" w:rsidRPr="00F74678">
        <w:rPr>
          <w:i/>
        </w:rPr>
        <w:t xml:space="preserve"> </w:t>
      </w:r>
      <w:r w:rsidRPr="00F74678">
        <w:rPr>
          <w:i/>
        </w:rPr>
        <w:t>A</w:t>
      </w:r>
      <w:r w:rsidR="001A51F8" w:rsidRPr="00F74678">
        <w:rPr>
          <w:i/>
        </w:rPr>
        <w:t xml:space="preserve">rticle </w:t>
      </w:r>
      <w:r w:rsidR="00A538B5" w:rsidRPr="00F74678">
        <w:rPr>
          <w:i/>
        </w:rPr>
        <w:tab/>
      </w:r>
    </w:p>
    <w:p w14:paraId="17605A7F" w14:textId="1C039F81" w:rsidR="001A51F8" w:rsidRPr="00F74678" w:rsidRDefault="001A51F8" w:rsidP="00A06FDB">
      <w:pPr>
        <w:spacing w:after="160" w:line="240" w:lineRule="auto"/>
        <w:rPr>
          <w:rFonts w:eastAsiaTheme="majorEastAsia" w:cstheme="majorBidi"/>
          <w:spacing w:val="-10"/>
          <w:kern w:val="28"/>
          <w:sz w:val="48"/>
          <w:szCs w:val="56"/>
        </w:rPr>
      </w:pPr>
      <w:bookmarkStart w:id="0" w:name="_Hlk197345933"/>
      <w:r w:rsidRPr="00F74678">
        <w:rPr>
          <w:rFonts w:eastAsiaTheme="majorEastAsia" w:cstheme="majorBidi"/>
          <w:spacing w:val="-10"/>
          <w:kern w:val="28"/>
          <w:sz w:val="48"/>
          <w:szCs w:val="56"/>
        </w:rPr>
        <w:t xml:space="preserve">The </w:t>
      </w:r>
      <w:r w:rsidR="00A06FDB" w:rsidRPr="00F74678">
        <w:rPr>
          <w:rFonts w:eastAsiaTheme="majorEastAsia" w:cstheme="majorBidi"/>
          <w:spacing w:val="-10"/>
          <w:kern w:val="28"/>
          <w:sz w:val="48"/>
          <w:szCs w:val="56"/>
        </w:rPr>
        <w:t>R</w:t>
      </w:r>
      <w:r w:rsidRPr="00F74678">
        <w:rPr>
          <w:rFonts w:eastAsiaTheme="majorEastAsia" w:cstheme="majorBidi"/>
          <w:spacing w:val="-10"/>
          <w:kern w:val="28"/>
          <w:sz w:val="48"/>
          <w:szCs w:val="56"/>
        </w:rPr>
        <w:t xml:space="preserve">ole of </w:t>
      </w:r>
      <w:r w:rsidR="00A06FDB" w:rsidRPr="00F74678">
        <w:rPr>
          <w:rFonts w:eastAsiaTheme="majorEastAsia" w:cstheme="majorBidi"/>
          <w:spacing w:val="-10"/>
          <w:kern w:val="28"/>
          <w:sz w:val="48"/>
          <w:szCs w:val="56"/>
        </w:rPr>
        <w:t>O</w:t>
      </w:r>
      <w:r w:rsidRPr="00F74678">
        <w:rPr>
          <w:rFonts w:eastAsiaTheme="majorEastAsia" w:cstheme="majorBidi"/>
          <w:spacing w:val="-10"/>
          <w:kern w:val="28"/>
          <w:sz w:val="48"/>
          <w:szCs w:val="56"/>
        </w:rPr>
        <w:t xml:space="preserve">ccupational </w:t>
      </w:r>
      <w:r w:rsidR="00A06FDB" w:rsidRPr="00F74678">
        <w:rPr>
          <w:rFonts w:eastAsiaTheme="majorEastAsia" w:cstheme="majorBidi"/>
          <w:spacing w:val="-10"/>
          <w:kern w:val="28"/>
          <w:sz w:val="48"/>
          <w:szCs w:val="56"/>
        </w:rPr>
        <w:t>T</w:t>
      </w:r>
      <w:r w:rsidRPr="00F74678">
        <w:rPr>
          <w:rFonts w:eastAsiaTheme="majorEastAsia" w:cstheme="majorBidi"/>
          <w:spacing w:val="-10"/>
          <w:kern w:val="28"/>
          <w:sz w:val="48"/>
          <w:szCs w:val="56"/>
        </w:rPr>
        <w:t>herapy for</w:t>
      </w:r>
      <w:r w:rsidR="00EF3EC2" w:rsidRPr="00F74678">
        <w:rPr>
          <w:rFonts w:eastAsiaTheme="majorEastAsia" w:cstheme="majorBidi"/>
          <w:spacing w:val="-10"/>
          <w:kern w:val="28"/>
          <w:sz w:val="48"/>
          <w:szCs w:val="56"/>
        </w:rPr>
        <w:t xml:space="preserve"> </w:t>
      </w:r>
      <w:r w:rsidR="00A06FDB" w:rsidRPr="00F74678">
        <w:rPr>
          <w:rFonts w:eastAsiaTheme="majorEastAsia" w:cstheme="majorBidi"/>
          <w:spacing w:val="-10"/>
          <w:kern w:val="28"/>
          <w:sz w:val="48"/>
          <w:szCs w:val="56"/>
        </w:rPr>
        <w:t>I</w:t>
      </w:r>
      <w:r w:rsidRPr="00F74678">
        <w:rPr>
          <w:rFonts w:eastAsiaTheme="majorEastAsia" w:cstheme="majorBidi"/>
          <w:spacing w:val="-10"/>
          <w:kern w:val="28"/>
          <w:sz w:val="48"/>
          <w:szCs w:val="56"/>
        </w:rPr>
        <w:t xml:space="preserve">ndividuals with </w:t>
      </w:r>
      <w:r w:rsidR="00A06FDB" w:rsidRPr="00F74678">
        <w:rPr>
          <w:rFonts w:eastAsiaTheme="majorEastAsia" w:cstheme="majorBidi"/>
          <w:spacing w:val="-10"/>
          <w:kern w:val="28"/>
          <w:sz w:val="48"/>
          <w:szCs w:val="56"/>
        </w:rPr>
        <w:t>D</w:t>
      </w:r>
      <w:r w:rsidRPr="00F74678">
        <w:rPr>
          <w:rFonts w:eastAsiaTheme="majorEastAsia" w:cstheme="majorBidi"/>
          <w:spacing w:val="-10"/>
          <w:kern w:val="28"/>
          <w:sz w:val="48"/>
          <w:szCs w:val="56"/>
        </w:rPr>
        <w:t xml:space="preserve">isabilities in </w:t>
      </w:r>
      <w:r w:rsidR="00A06FDB" w:rsidRPr="00F74678">
        <w:rPr>
          <w:rFonts w:eastAsiaTheme="majorEastAsia" w:cstheme="majorBidi"/>
          <w:spacing w:val="-10"/>
          <w:kern w:val="28"/>
          <w:sz w:val="48"/>
          <w:szCs w:val="56"/>
        </w:rPr>
        <w:t>P</w:t>
      </w:r>
      <w:r w:rsidRPr="00F74678">
        <w:rPr>
          <w:rFonts w:eastAsiaTheme="majorEastAsia" w:cstheme="majorBidi"/>
          <w:spacing w:val="-10"/>
          <w:kern w:val="28"/>
          <w:sz w:val="48"/>
          <w:szCs w:val="56"/>
        </w:rPr>
        <w:t xml:space="preserve">aralympic </w:t>
      </w:r>
      <w:r w:rsidR="00A06FDB" w:rsidRPr="00F74678">
        <w:rPr>
          <w:rFonts w:eastAsiaTheme="majorEastAsia" w:cstheme="majorBidi"/>
          <w:spacing w:val="-10"/>
          <w:kern w:val="28"/>
          <w:sz w:val="48"/>
          <w:szCs w:val="56"/>
        </w:rPr>
        <w:t>S</w:t>
      </w:r>
      <w:r w:rsidRPr="00F74678">
        <w:rPr>
          <w:rFonts w:eastAsiaTheme="majorEastAsia" w:cstheme="majorBidi"/>
          <w:spacing w:val="-10"/>
          <w:kern w:val="28"/>
          <w:sz w:val="48"/>
          <w:szCs w:val="56"/>
        </w:rPr>
        <w:t xml:space="preserve">ports: </w:t>
      </w:r>
      <w:r w:rsidR="00A06FDB" w:rsidRPr="00F74678">
        <w:rPr>
          <w:rFonts w:eastAsiaTheme="majorEastAsia" w:cstheme="majorBidi"/>
          <w:spacing w:val="-10"/>
          <w:kern w:val="28"/>
          <w:sz w:val="48"/>
          <w:szCs w:val="56"/>
        </w:rPr>
        <w:t>A</w:t>
      </w:r>
      <w:r w:rsidRPr="00F74678">
        <w:rPr>
          <w:rFonts w:eastAsiaTheme="majorEastAsia" w:cstheme="majorBidi"/>
          <w:spacing w:val="-10"/>
          <w:kern w:val="28"/>
          <w:sz w:val="48"/>
          <w:szCs w:val="56"/>
        </w:rPr>
        <w:t xml:space="preserve"> </w:t>
      </w:r>
      <w:r w:rsidR="00A06FDB" w:rsidRPr="00F74678">
        <w:rPr>
          <w:rFonts w:eastAsiaTheme="majorEastAsia" w:cstheme="majorBidi"/>
          <w:spacing w:val="-10"/>
          <w:kern w:val="28"/>
          <w:sz w:val="48"/>
          <w:szCs w:val="56"/>
        </w:rPr>
        <w:t>S</w:t>
      </w:r>
      <w:r w:rsidRPr="00F74678">
        <w:rPr>
          <w:rFonts w:eastAsiaTheme="majorEastAsia" w:cstheme="majorBidi"/>
          <w:spacing w:val="-10"/>
          <w:kern w:val="28"/>
          <w:sz w:val="48"/>
          <w:szCs w:val="56"/>
        </w:rPr>
        <w:t xml:space="preserve">coping </w:t>
      </w:r>
      <w:r w:rsidR="00A06FDB" w:rsidRPr="00F74678">
        <w:rPr>
          <w:rFonts w:eastAsiaTheme="majorEastAsia" w:cstheme="majorBidi"/>
          <w:spacing w:val="-10"/>
          <w:kern w:val="28"/>
          <w:sz w:val="48"/>
          <w:szCs w:val="56"/>
        </w:rPr>
        <w:t>R</w:t>
      </w:r>
      <w:r w:rsidRPr="00F74678">
        <w:rPr>
          <w:rFonts w:eastAsiaTheme="majorEastAsia" w:cstheme="majorBidi"/>
          <w:spacing w:val="-10"/>
          <w:kern w:val="28"/>
          <w:sz w:val="48"/>
          <w:szCs w:val="56"/>
        </w:rPr>
        <w:t xml:space="preserve">eview </w:t>
      </w:r>
      <w:r w:rsidR="00A06FDB" w:rsidRPr="00F74678">
        <w:rPr>
          <w:rFonts w:eastAsiaTheme="majorEastAsia" w:cstheme="majorBidi"/>
          <w:spacing w:val="-10"/>
          <w:kern w:val="28"/>
          <w:sz w:val="48"/>
          <w:szCs w:val="56"/>
        </w:rPr>
        <w:t>P</w:t>
      </w:r>
      <w:r w:rsidRPr="00F74678">
        <w:rPr>
          <w:rFonts w:eastAsiaTheme="majorEastAsia" w:cstheme="majorBidi"/>
          <w:spacing w:val="-10"/>
          <w:kern w:val="28"/>
          <w:sz w:val="48"/>
          <w:szCs w:val="56"/>
        </w:rPr>
        <w:t>rotocol</w:t>
      </w:r>
    </w:p>
    <w:p w14:paraId="013F3A33" w14:textId="0D96BD79" w:rsidR="00240FC1" w:rsidRPr="00F74678" w:rsidRDefault="00F439BC" w:rsidP="00B322FB">
      <w:pPr>
        <w:spacing w:after="160" w:line="360" w:lineRule="auto"/>
      </w:pPr>
      <w:bookmarkStart w:id="1" w:name="_Hlk207199281"/>
      <w:bookmarkEnd w:id="0"/>
      <w:r w:rsidRPr="00F74678">
        <w:t>Arianna Simonetta McCoy; Hei Ting Wong</w:t>
      </w:r>
    </w:p>
    <w:bookmarkEnd w:id="1"/>
    <w:p w14:paraId="71A85AF1" w14:textId="77777777" w:rsidR="002B247D" w:rsidRPr="00F74678" w:rsidRDefault="002B247D" w:rsidP="00B45D8B">
      <w:pPr>
        <w:pBdr>
          <w:bottom w:val="single" w:sz="4" w:space="1" w:color="auto"/>
        </w:pBdr>
        <w:spacing w:after="160"/>
      </w:pPr>
      <w:r w:rsidRPr="00F74678">
        <w:t>University of Essex</w:t>
      </w:r>
    </w:p>
    <w:p w14:paraId="62B5B407" w14:textId="77777777" w:rsidR="00240FC1" w:rsidRPr="00F74678" w:rsidRDefault="00331418" w:rsidP="00CF5C0C">
      <w:pPr>
        <w:pStyle w:val="Heading2"/>
        <w:rPr>
          <w:sz w:val="36"/>
        </w:rPr>
      </w:pPr>
      <w:r w:rsidRPr="00F74678">
        <w:t>Abstract</w:t>
      </w:r>
    </w:p>
    <w:p w14:paraId="500542F6" w14:textId="3FD1C4E8" w:rsidR="001A51F8" w:rsidRPr="00F74678" w:rsidRDefault="001A51F8" w:rsidP="00B322FB">
      <w:pPr>
        <w:spacing w:after="160" w:line="360" w:lineRule="auto"/>
      </w:pPr>
      <w:r w:rsidRPr="00F74678">
        <w:t xml:space="preserve">This scoping review </w:t>
      </w:r>
      <w:r w:rsidR="007E4A4D">
        <w:t xml:space="preserve">protocol </w:t>
      </w:r>
      <w:r w:rsidRPr="00F74678">
        <w:t xml:space="preserve">explores the role of occupational therapy (OT) in supporting individuals with disabilities who participate in Paralympic sports. While Paralympic athletes face </w:t>
      </w:r>
      <w:r w:rsidR="00260011" w:rsidRPr="00F74678">
        <w:t>distinctive</w:t>
      </w:r>
      <w:r w:rsidRPr="00F74678">
        <w:t xml:space="preserve"> physical and psychological demands including injury risk, fatigue, and mental health challenges, the application of OT within this context remains under-examined. Given OT’s focus on promoting functional independence, adaptation, and wellbeing, this review aims to map current evidence relating to</w:t>
      </w:r>
      <w:r w:rsidR="00827302" w:rsidRPr="00F74678">
        <w:t xml:space="preserve"> </w:t>
      </w:r>
      <w:r w:rsidRPr="00F74678">
        <w:t xml:space="preserve">contributions in Paralympic sport settings. Studies </w:t>
      </w:r>
      <w:proofErr w:type="gramStart"/>
      <w:r w:rsidR="00DF2483" w:rsidRPr="00F74678">
        <w:t xml:space="preserve">were </w:t>
      </w:r>
      <w:r w:rsidRPr="00F74678">
        <w:t>included</w:t>
      </w:r>
      <w:proofErr w:type="gramEnd"/>
      <w:r w:rsidRPr="00F74678">
        <w:t xml:space="preserve"> if they involve</w:t>
      </w:r>
      <w:r w:rsidR="00DF2483" w:rsidRPr="00F74678">
        <w:t>d</w:t>
      </w:r>
      <w:r w:rsidRPr="00F74678">
        <w:t xml:space="preserve"> individuals with disabilities competing in Paralympic sports and</w:t>
      </w:r>
      <w:r w:rsidR="00827302" w:rsidRPr="00F74678">
        <w:t xml:space="preserve"> </w:t>
      </w:r>
      <w:r w:rsidRPr="00F74678">
        <w:t>examine</w:t>
      </w:r>
      <w:r w:rsidR="00DF2483" w:rsidRPr="00F74678">
        <w:t>d</w:t>
      </w:r>
      <w:r w:rsidRPr="00F74678">
        <w:t xml:space="preserve"> the role of OT in performance enhancement, rehabilitation, or psychosocial support. Research unrelated to OT or non-adaptive sports </w:t>
      </w:r>
      <w:proofErr w:type="gramStart"/>
      <w:r w:rsidR="00DF2483" w:rsidRPr="00F74678">
        <w:t>was</w:t>
      </w:r>
      <w:r w:rsidRPr="00F74678">
        <w:t xml:space="preserve"> excluded</w:t>
      </w:r>
      <w:proofErr w:type="gramEnd"/>
      <w:r w:rsidRPr="00F74678">
        <w:t xml:space="preserve">. A comprehensive search </w:t>
      </w:r>
      <w:proofErr w:type="gramStart"/>
      <w:r w:rsidR="00DF2483" w:rsidRPr="00F74678">
        <w:t>was</w:t>
      </w:r>
      <w:r w:rsidRPr="00F74678">
        <w:t xml:space="preserve"> conducted</w:t>
      </w:r>
      <w:proofErr w:type="gramEnd"/>
      <w:r w:rsidRPr="00F74678">
        <w:t xml:space="preserve"> across key databases including EBSCOhost, PubMed, Scopus, Web of Science, ScienceDirect, and </w:t>
      </w:r>
      <w:proofErr w:type="spellStart"/>
      <w:r w:rsidRPr="00F74678">
        <w:t>SPORTDiscus</w:t>
      </w:r>
      <w:proofErr w:type="spellEnd"/>
      <w:r w:rsidRPr="00F74678">
        <w:t xml:space="preserve">, restricted to English-language sources. </w:t>
      </w:r>
      <w:r w:rsidR="00F02862" w:rsidRPr="00F74678">
        <w:t xml:space="preserve">Google Scholar, </w:t>
      </w:r>
      <w:proofErr w:type="spellStart"/>
      <w:r w:rsidR="00F02862" w:rsidRPr="00F74678">
        <w:t>WorldCat</w:t>
      </w:r>
      <w:proofErr w:type="spellEnd"/>
      <w:r w:rsidR="00DF2483" w:rsidRPr="00F74678">
        <w:t>,</w:t>
      </w:r>
      <w:r w:rsidR="00C24657" w:rsidRPr="00F74678">
        <w:t xml:space="preserve"> </w:t>
      </w:r>
      <w:r w:rsidR="00707D05" w:rsidRPr="00F74678">
        <w:t>and OATD.org</w:t>
      </w:r>
      <w:r w:rsidRPr="00F74678">
        <w:t xml:space="preserve"> </w:t>
      </w:r>
      <w:proofErr w:type="gramStart"/>
      <w:r w:rsidR="00DF2483" w:rsidRPr="00F74678">
        <w:t>were</w:t>
      </w:r>
      <w:r w:rsidRPr="00F74678">
        <w:t xml:space="preserve"> </w:t>
      </w:r>
      <w:r w:rsidR="00B42C70" w:rsidRPr="00F74678">
        <w:t>searched</w:t>
      </w:r>
      <w:proofErr w:type="gramEnd"/>
      <w:r w:rsidR="00B42C70" w:rsidRPr="00F74678">
        <w:t xml:space="preserve"> for theses and dissertations as grey literature </w:t>
      </w:r>
      <w:r w:rsidRPr="00F74678">
        <w:t xml:space="preserve">to ensure breadth. Titles and abstracts </w:t>
      </w:r>
      <w:r w:rsidR="00DF2483" w:rsidRPr="00F74678">
        <w:t>underwent</w:t>
      </w:r>
      <w:r w:rsidRPr="00F74678">
        <w:t xml:space="preserve"> initial screening, followed by full-text review using inclusion criteria</w:t>
      </w:r>
      <w:r w:rsidR="000F334E" w:rsidRPr="00F74678">
        <w:t xml:space="preserve"> by two reviewers</w:t>
      </w:r>
      <w:r w:rsidRPr="00F74678">
        <w:t xml:space="preserve">. Data </w:t>
      </w:r>
      <w:proofErr w:type="gramStart"/>
      <w:r w:rsidR="00DF2483" w:rsidRPr="00F74678">
        <w:t>was</w:t>
      </w:r>
      <w:r w:rsidRPr="00F74678">
        <w:t xml:space="preserve"> extracted</w:t>
      </w:r>
      <w:proofErr w:type="gramEnd"/>
      <w:r w:rsidRPr="00F74678">
        <w:t xml:space="preserve"> and charted thematically, with findings presented in narrative and tabular formats to identify gaps and inform future research. This </w:t>
      </w:r>
      <w:r w:rsidR="007E4A4D">
        <w:t>protocol</w:t>
      </w:r>
      <w:r w:rsidRPr="00F74678">
        <w:t xml:space="preserve"> seeks to contribute to understanding OT’s role in advancing inclusive, holistic support for Paralympic athletes.</w:t>
      </w:r>
    </w:p>
    <w:p w14:paraId="76EDA8D1" w14:textId="7CC43F01" w:rsidR="002B247D" w:rsidRPr="00F74678" w:rsidRDefault="00240FC1" w:rsidP="00B322FB">
      <w:pPr>
        <w:spacing w:after="160" w:line="360" w:lineRule="auto"/>
      </w:pPr>
      <w:r w:rsidRPr="00F74678">
        <w:rPr>
          <w:rStyle w:val="Heading1Char"/>
          <w:color w:val="auto"/>
          <w:sz w:val="22"/>
        </w:rPr>
        <w:t>Keywords:</w:t>
      </w:r>
      <w:r w:rsidRPr="00F74678">
        <w:t xml:space="preserve">  </w:t>
      </w:r>
      <w:r w:rsidR="00DF2483" w:rsidRPr="00F74678">
        <w:t>Paralympics</w:t>
      </w:r>
      <w:r w:rsidR="00A06FDB" w:rsidRPr="00F74678">
        <w:t>,</w:t>
      </w:r>
      <w:r w:rsidR="00BF1B25" w:rsidRPr="00F74678">
        <w:t xml:space="preserve"> </w:t>
      </w:r>
      <w:r w:rsidR="001A51F8" w:rsidRPr="00F74678">
        <w:rPr>
          <w:rFonts w:eastAsia="DengXian" w:cs="Calibri"/>
        </w:rPr>
        <w:t>adaptive sports</w:t>
      </w:r>
      <w:r w:rsidR="00A06FDB" w:rsidRPr="00F74678">
        <w:rPr>
          <w:rFonts w:eastAsia="DengXian" w:cs="Calibri"/>
        </w:rPr>
        <w:t>,</w:t>
      </w:r>
      <w:r w:rsidR="001A51F8" w:rsidRPr="00F74678">
        <w:rPr>
          <w:rFonts w:eastAsia="DengXian" w:cs="Calibri"/>
        </w:rPr>
        <w:t xml:space="preserve"> disability rehabilitation</w:t>
      </w:r>
      <w:r w:rsidR="00A06FDB" w:rsidRPr="00F74678">
        <w:rPr>
          <w:rFonts w:eastAsia="DengXian" w:cs="Calibri"/>
        </w:rPr>
        <w:t>,</w:t>
      </w:r>
      <w:r w:rsidR="001A51F8" w:rsidRPr="00F74678">
        <w:rPr>
          <w:rFonts w:eastAsia="DengXian" w:cs="Calibri"/>
        </w:rPr>
        <w:t xml:space="preserve"> elite athletes</w:t>
      </w:r>
      <w:r w:rsidR="00A06FDB" w:rsidRPr="00F74678">
        <w:rPr>
          <w:rFonts w:eastAsia="DengXian" w:cs="Calibri"/>
        </w:rPr>
        <w:t>,</w:t>
      </w:r>
      <w:r w:rsidR="001A51F8" w:rsidRPr="00F74678">
        <w:rPr>
          <w:rFonts w:eastAsia="DengXian" w:cs="Calibri"/>
        </w:rPr>
        <w:t xml:space="preserve"> functional performance</w:t>
      </w:r>
      <w:r w:rsidR="00A06FDB" w:rsidRPr="00F74678">
        <w:rPr>
          <w:rFonts w:eastAsia="DengXian" w:cs="Calibri"/>
        </w:rPr>
        <w:t>,</w:t>
      </w:r>
      <w:r w:rsidR="001A51F8" w:rsidRPr="00F74678">
        <w:rPr>
          <w:rFonts w:eastAsia="DengXian" w:cs="Calibri"/>
        </w:rPr>
        <w:t xml:space="preserve"> therapeutic interventions</w:t>
      </w:r>
    </w:p>
    <w:p w14:paraId="1672448D" w14:textId="019348F3" w:rsidR="00313E93" w:rsidRPr="00F74678" w:rsidRDefault="043F50B3" w:rsidP="00B322FB">
      <w:pPr>
        <w:spacing w:after="160" w:line="360" w:lineRule="auto"/>
      </w:pPr>
      <w:r w:rsidRPr="00F74678">
        <w:rPr>
          <w:b/>
          <w:bCs/>
        </w:rPr>
        <w:t>Date of Submission:</w:t>
      </w:r>
      <w:r w:rsidRPr="00F74678">
        <w:t xml:space="preserve"> </w:t>
      </w:r>
      <w:r w:rsidR="00A06FDB" w:rsidRPr="00F74678">
        <w:t>03</w:t>
      </w:r>
      <w:r w:rsidRPr="00F74678">
        <w:t>.</w:t>
      </w:r>
      <w:r w:rsidR="00A06FDB" w:rsidRPr="00F74678">
        <w:t>06</w:t>
      </w:r>
      <w:r w:rsidRPr="00F74678">
        <w:t>.</w:t>
      </w:r>
      <w:r w:rsidR="00A06FDB" w:rsidRPr="00F74678">
        <w:t>2025</w:t>
      </w:r>
      <w:r w:rsidR="095AE28A" w:rsidRPr="00F74678">
        <w:tab/>
      </w:r>
      <w:r w:rsidR="095AE28A" w:rsidRPr="00F74678">
        <w:tab/>
      </w:r>
      <w:r w:rsidR="095AE28A" w:rsidRPr="00F74678">
        <w:tab/>
      </w:r>
      <w:r w:rsidRPr="00F74678">
        <w:rPr>
          <w:b/>
          <w:bCs/>
        </w:rPr>
        <w:t>Date of Acceptance:</w:t>
      </w:r>
      <w:r w:rsidRPr="00F74678">
        <w:t xml:space="preserve"> </w:t>
      </w:r>
      <w:r w:rsidR="00A06FDB" w:rsidRPr="00F74678">
        <w:t>26</w:t>
      </w:r>
      <w:r w:rsidRPr="00F74678">
        <w:t>.</w:t>
      </w:r>
      <w:r w:rsidR="00A06FDB" w:rsidRPr="00F74678">
        <w:t>08</w:t>
      </w:r>
      <w:r w:rsidRPr="00F74678">
        <w:t>.</w:t>
      </w:r>
      <w:r w:rsidR="00A06FDB" w:rsidRPr="00F74678">
        <w:t>2025</w:t>
      </w:r>
    </w:p>
    <w:p w14:paraId="5C7856EB" w14:textId="77777777" w:rsidR="0012480E" w:rsidRPr="00F74678" w:rsidRDefault="00583FB9" w:rsidP="00F74678">
      <w:pPr>
        <w:pStyle w:val="Heading2"/>
      </w:pPr>
      <w:r w:rsidRPr="00F74678">
        <w:lastRenderedPageBreak/>
        <w:t xml:space="preserve">Introduction </w:t>
      </w:r>
    </w:p>
    <w:p w14:paraId="0FAB4CBE" w14:textId="14A16318" w:rsidR="0012480E" w:rsidRPr="00F74678" w:rsidRDefault="00583FB9" w:rsidP="005E6F42">
      <w:r w:rsidRPr="00F74678">
        <w:t xml:space="preserve">Paralympic sports provide individuals with disabilities the opportunity to compete at an elite level, offering physical, psychological, and social benefits while fostering inclusion and challenging societal perceptions of disability </w:t>
      </w:r>
      <w:r w:rsidR="00260011" w:rsidRPr="00F74678">
        <w:t>(</w:t>
      </w:r>
      <w:proofErr w:type="spellStart"/>
      <w:r w:rsidR="00260011" w:rsidRPr="00F74678">
        <w:t>Fagher</w:t>
      </w:r>
      <w:proofErr w:type="spellEnd"/>
      <w:r w:rsidR="00260011" w:rsidRPr="00F74678">
        <w:t xml:space="preserve"> </w:t>
      </w:r>
      <w:r w:rsidR="00260011" w:rsidRPr="00F74678">
        <w:rPr>
          <w:i/>
          <w:iCs/>
        </w:rPr>
        <w:t>et al.</w:t>
      </w:r>
      <w:r w:rsidR="00260011" w:rsidRPr="00F74678">
        <w:t>, 202</w:t>
      </w:r>
      <w:r w:rsidR="000D265F" w:rsidRPr="00F74678">
        <w:t>3</w:t>
      </w:r>
      <w:r w:rsidR="00260011" w:rsidRPr="00F74678">
        <w:t xml:space="preserve"> Puce </w:t>
      </w:r>
      <w:r w:rsidR="00260011" w:rsidRPr="00F74678">
        <w:rPr>
          <w:i/>
          <w:iCs/>
        </w:rPr>
        <w:t>et al.</w:t>
      </w:r>
      <w:r w:rsidR="00260011" w:rsidRPr="00F74678">
        <w:t xml:space="preserve">, 2023; Forber-Pratt, 2015; </w:t>
      </w:r>
      <w:r w:rsidRPr="00F74678">
        <w:t xml:space="preserve">Jefferies, Gallagher, </w:t>
      </w:r>
      <w:r w:rsidR="009708D0" w:rsidRPr="00F74678">
        <w:t>and</w:t>
      </w:r>
      <w:r w:rsidRPr="00F74678">
        <w:t xml:space="preserve"> Dunne, 2012). However, participation in Paralympic sports presents </w:t>
      </w:r>
      <w:r w:rsidR="00260011" w:rsidRPr="00F74678">
        <w:t>distinctive</w:t>
      </w:r>
      <w:r w:rsidRPr="00F74678">
        <w:t xml:space="preserve"> challenges, including increased injury risks, fatigue, and psychological stressors such as anxiety and depression</w:t>
      </w:r>
      <w:r w:rsidR="00260011" w:rsidRPr="00F74678">
        <w:t xml:space="preserve"> (</w:t>
      </w:r>
      <w:proofErr w:type="spellStart"/>
      <w:r w:rsidR="00260011" w:rsidRPr="00F74678">
        <w:t>Fagher</w:t>
      </w:r>
      <w:proofErr w:type="spellEnd"/>
      <w:r w:rsidR="00260011" w:rsidRPr="00F74678">
        <w:t xml:space="preserve">, Dahlström and </w:t>
      </w:r>
      <w:proofErr w:type="spellStart"/>
      <w:r w:rsidR="00260011" w:rsidRPr="00F74678">
        <w:t>Lexell</w:t>
      </w:r>
      <w:proofErr w:type="spellEnd"/>
      <w:r w:rsidR="00260011" w:rsidRPr="00F74678">
        <w:t xml:space="preserve">, 2022; Luiggi </w:t>
      </w:r>
      <w:r w:rsidR="00260011" w:rsidRPr="00F74678">
        <w:rPr>
          <w:i/>
          <w:iCs/>
        </w:rPr>
        <w:t>et al.</w:t>
      </w:r>
      <w:r w:rsidR="00260011" w:rsidRPr="00F74678">
        <w:t>, 2025)</w:t>
      </w:r>
      <w:r w:rsidRPr="00F74678">
        <w:t xml:space="preserve">, all of which can impact athletic performance and overall wellbeing (Swartz </w:t>
      </w:r>
      <w:r w:rsidRPr="00F74678">
        <w:rPr>
          <w:i/>
          <w:iCs/>
        </w:rPr>
        <w:t>et al.,</w:t>
      </w:r>
      <w:r w:rsidRPr="00F74678">
        <w:t xml:space="preserve"> 2019). Addressing these challenges requires a multidisciplinary approach</w:t>
      </w:r>
      <w:r w:rsidR="00260011" w:rsidRPr="00F74678">
        <w:t xml:space="preserve"> (Sanders, Spindler and Stanley, 2022), </w:t>
      </w:r>
      <w:r w:rsidRPr="00F74678">
        <w:t xml:space="preserve">yet the specific role of </w:t>
      </w:r>
      <w:r w:rsidR="00260011" w:rsidRPr="00F74678">
        <w:t xml:space="preserve">OT </w:t>
      </w:r>
      <w:r w:rsidRPr="00F74678">
        <w:t>in supporting Paralympic athletes remains underexplored.</w:t>
      </w:r>
    </w:p>
    <w:p w14:paraId="39ABC08F" w14:textId="100772FF" w:rsidR="0012480E" w:rsidRPr="00F74678" w:rsidRDefault="00583FB9" w:rsidP="005E6F42">
      <w:r w:rsidRPr="00F74678">
        <w:t>Historically, the Paralympic movement has evolved significantly since its origins in 1948, when Dr. Ludwig Guttmann organi</w:t>
      </w:r>
      <w:r w:rsidR="00D64A03" w:rsidRPr="00F74678">
        <w:t>s</w:t>
      </w:r>
      <w:r w:rsidRPr="00F74678">
        <w:t>ed a sports competition for World War II veterans with spinal injuries in Stoke Mandeville, England</w:t>
      </w:r>
      <w:r w:rsidR="00260011" w:rsidRPr="00F74678">
        <w:t xml:space="preserve"> (International Paralympic Committee, 2018b). </w:t>
      </w:r>
      <w:r w:rsidRPr="00F74678">
        <w:t>This initiative marked a shift in the perception</w:t>
      </w:r>
      <w:r w:rsidR="00A74583" w:rsidRPr="00F74678">
        <w:t>s</w:t>
      </w:r>
      <w:r w:rsidRPr="00F74678">
        <w:t xml:space="preserve"> of disability, emphasi</w:t>
      </w:r>
      <w:r w:rsidR="00D64A03" w:rsidRPr="00F74678">
        <w:t>s</w:t>
      </w:r>
      <w:r w:rsidRPr="00F74678">
        <w:t xml:space="preserve">ing ability rather than limitation. The first official Paralympic Games, held in Rome in 1960, further reinforced this shift by providing a global platform to </w:t>
      </w:r>
      <w:proofErr w:type="gramStart"/>
      <w:r w:rsidRPr="00F74678">
        <w:t>showcase</w:t>
      </w:r>
      <w:proofErr w:type="gramEnd"/>
      <w:r w:rsidRPr="00F74678">
        <w:t xml:space="preserve"> the achievements of athletes with disabilities (International Paralympic Committee, 2018</w:t>
      </w:r>
      <w:r w:rsidR="00260011" w:rsidRPr="00F74678">
        <w:t>b; International Paralympic Committee, 2020)</w:t>
      </w:r>
      <w:r w:rsidRPr="00F74678">
        <w:t>. Over time, the Paralympic movement has expanded in scope and recognition, highlighting both the potential of adaptive sports and distinct demands placed on Paralympic athletes in training (Rodríguez Macías, Giménez Fuentes-Guerra</w:t>
      </w:r>
      <w:r w:rsidR="00F74678" w:rsidRPr="00F74678">
        <w:t>,</w:t>
      </w:r>
      <w:r w:rsidRPr="00F74678">
        <w:t xml:space="preserve"> and Abad Robles, 2022). </w:t>
      </w:r>
      <w:r w:rsidR="00260011" w:rsidRPr="00F74678">
        <w:t>Adaptive sports encompass a broad range of physical activities modified to meet the needs of individuals with impairments, from grassroots participation to elite competition. Within this spectrum, the Paralympics represent the pinnacle of competitive achievement, bringing together the world’s top adaptive athletes to perform at the highest level on a global stage.</w:t>
      </w:r>
    </w:p>
    <w:p w14:paraId="0D06F5E2" w14:textId="2ECD2885" w:rsidR="0012480E" w:rsidRPr="00F74678" w:rsidRDefault="00260011" w:rsidP="005E6F42">
      <w:r w:rsidRPr="00F74678">
        <w:t>OT</w:t>
      </w:r>
      <w:r w:rsidR="00583FB9" w:rsidRPr="00F74678">
        <w:t>, with its focus on enabling meaningful participation in daily activities, has the potential to play a crucial role in supporting Paralympic athletes</w:t>
      </w:r>
      <w:r w:rsidRPr="00F74678">
        <w:t xml:space="preserve">. </w:t>
      </w:r>
      <w:r w:rsidR="00583FB9" w:rsidRPr="00F74678">
        <w:t>OT and its interventions can address performance optimi</w:t>
      </w:r>
      <w:r w:rsidR="00D334D2" w:rsidRPr="00F74678">
        <w:t>s</w:t>
      </w:r>
      <w:r w:rsidR="00583FB9" w:rsidRPr="00F74678">
        <w:t xml:space="preserve">ation, rehabilitation, injury management, and holistic wellbeing </w:t>
      </w:r>
      <w:r w:rsidRPr="00F74678">
        <w:t xml:space="preserve">(de Lima and Alves, 2020; Soares </w:t>
      </w:r>
      <w:r w:rsidRPr="00F74678">
        <w:rPr>
          <w:i/>
          <w:iCs/>
        </w:rPr>
        <w:t>et al.</w:t>
      </w:r>
      <w:r w:rsidRPr="00F74678">
        <w:t xml:space="preserve">, 2022; </w:t>
      </w:r>
      <w:r w:rsidR="00583FB9" w:rsidRPr="00F74678">
        <w:t>American Occupational Therapy Association, 2020).</w:t>
      </w:r>
      <w:r w:rsidRPr="00F74678">
        <w:t xml:space="preserve"> </w:t>
      </w:r>
      <w:r w:rsidR="00583FB9" w:rsidRPr="00F74678">
        <w:t xml:space="preserve">However, despite the relevance of OT </w:t>
      </w:r>
      <w:r w:rsidR="004264BF" w:rsidRPr="00F74678">
        <w:t>in</w:t>
      </w:r>
      <w:r w:rsidR="00EE21CD" w:rsidRPr="00F74678">
        <w:t xml:space="preserve"> </w:t>
      </w:r>
      <w:r w:rsidR="00583FB9" w:rsidRPr="00F74678">
        <w:t xml:space="preserve">this field, research specifically examining its role in Paralympic sports remains limited (Bullen </w:t>
      </w:r>
      <w:r w:rsidR="009708D0" w:rsidRPr="00F74678">
        <w:t>and</w:t>
      </w:r>
      <w:r w:rsidR="00583FB9" w:rsidRPr="00F74678">
        <w:t xml:space="preserve"> Clarke, 2020).</w:t>
      </w:r>
    </w:p>
    <w:p w14:paraId="783F9A0F" w14:textId="4978A99C" w:rsidR="00260011" w:rsidRPr="00F74678" w:rsidRDefault="00260011" w:rsidP="005E6F42">
      <w:r w:rsidRPr="00F74678">
        <w:t>Existing literature frequently explores general rehabilitation and adaptive strategies for individuals with disabilities but seldom examines the broader lives of Paralympic athletes, including the ways OT can support them beyond sport performance (</w:t>
      </w:r>
      <w:proofErr w:type="spellStart"/>
      <w:r w:rsidR="000D265F" w:rsidRPr="00F74678">
        <w:t>Fagher</w:t>
      </w:r>
      <w:proofErr w:type="spellEnd"/>
      <w:r w:rsidR="000D265F" w:rsidRPr="00F74678">
        <w:t xml:space="preserve">, </w:t>
      </w:r>
      <w:proofErr w:type="spellStart"/>
      <w:r w:rsidR="000D265F" w:rsidRPr="00F74678">
        <w:t>Kunorozva</w:t>
      </w:r>
      <w:proofErr w:type="spellEnd"/>
      <w:r w:rsidR="000D265F" w:rsidRPr="00F74678">
        <w:t>,</w:t>
      </w:r>
      <w:r w:rsidR="000D265F" w:rsidRPr="00F74678">
        <w:t xml:space="preserve"> </w:t>
      </w:r>
      <w:r w:rsidRPr="00F74678">
        <w:rPr>
          <w:i/>
          <w:iCs/>
        </w:rPr>
        <w:t>et al.,</w:t>
      </w:r>
      <w:r w:rsidRPr="00F74678">
        <w:t xml:space="preserve"> 2022). </w:t>
      </w:r>
      <w:proofErr w:type="gramStart"/>
      <w:r w:rsidRPr="00F74678">
        <w:t>Much</w:t>
      </w:r>
      <w:proofErr w:type="gramEnd"/>
      <w:r w:rsidRPr="00F74678">
        <w:t xml:space="preserve"> of the research remains fragmented, focusing on either physical rehabilitation or mental health support in isolation, rather than considering how these domains intersect in the lived experiences of Paralympic athletes (Bullen </w:t>
      </w:r>
      <w:r w:rsidR="009708D0" w:rsidRPr="00F74678">
        <w:t>and</w:t>
      </w:r>
      <w:r w:rsidRPr="00F74678">
        <w:t xml:space="preserve"> Clarke, 2020; Lima </w:t>
      </w:r>
      <w:r w:rsidR="009708D0" w:rsidRPr="00F74678">
        <w:t>and</w:t>
      </w:r>
      <w:r w:rsidRPr="00F74678">
        <w:t xml:space="preserve"> Alves, 2020). This </w:t>
      </w:r>
      <w:r w:rsidRPr="00F74678">
        <w:lastRenderedPageBreak/>
        <w:t>gap underscores the need for a comprehensive review that captures the full scope of OT’s potential contributions to Paralympic athletes’ sporting careers and overall quality of life.</w:t>
      </w:r>
    </w:p>
    <w:p w14:paraId="0F12F09C" w14:textId="5FE8AA74" w:rsidR="0012480E" w:rsidRPr="00F74678" w:rsidRDefault="00583FB9" w:rsidP="005E6F42">
      <w:r w:rsidRPr="00F74678">
        <w:t xml:space="preserve">Given the lack of consolidated research in this area, a scoping review </w:t>
      </w:r>
      <w:proofErr w:type="gramStart"/>
      <w:r w:rsidRPr="00F74678">
        <w:t>is warranted</w:t>
      </w:r>
      <w:proofErr w:type="gramEnd"/>
      <w:r w:rsidRPr="00F74678">
        <w:t xml:space="preserve"> to systematically identify and map the available literature. By synthesi</w:t>
      </w:r>
      <w:r w:rsidR="001D00C6" w:rsidRPr="00F74678">
        <w:t>s</w:t>
      </w:r>
      <w:r w:rsidRPr="00F74678">
        <w:t>ing findings from peer-reviewed studies, grey literature, and practice-based reports, this review will provide a clearer understanding of how OT contributes to the performance, rehabilitation, and overall wellbeing of Paralympic athletes. This will help inform future research, clinical practice, and policy development, ensuring that Paralympic athletes receive the speciali</w:t>
      </w:r>
      <w:r w:rsidR="00ED408B" w:rsidRPr="00F74678">
        <w:t>s</w:t>
      </w:r>
      <w:r w:rsidRPr="00F74678">
        <w:t>ed support they need to thrive in their respective sports.</w:t>
      </w:r>
    </w:p>
    <w:p w14:paraId="64A55215" w14:textId="350F9FBD" w:rsidR="0012480E" w:rsidRPr="00F74678" w:rsidRDefault="00583FB9" w:rsidP="005E6F42">
      <w:r w:rsidRPr="00F74678">
        <w:t xml:space="preserve">A scoping review is well-suited to address this gap, as it allows for a broad exploration of diverse sources and study designs, mapping the range and nature of evidence on a given topic. Unlike systematic reviews, which focus on specific, narrowly defined questions, scoping reviews aim to provide an overview of available knowledge and identify areas for further investigation (Arksey </w:t>
      </w:r>
      <w:r w:rsidR="009708D0" w:rsidRPr="00F74678">
        <w:t>and</w:t>
      </w:r>
      <w:r w:rsidRPr="00F74678">
        <w:t xml:space="preserve"> O’Malley, 2005; Peters </w:t>
      </w:r>
      <w:r w:rsidRPr="00F74678">
        <w:rPr>
          <w:i/>
          <w:iCs/>
        </w:rPr>
        <w:t>et al.,</w:t>
      </w:r>
      <w:r w:rsidRPr="00F74678">
        <w:t xml:space="preserve"> 2015). This methodology is</w:t>
      </w:r>
      <w:r w:rsidRPr="00F74678">
        <w:rPr>
          <w:color w:val="EE0000"/>
        </w:rPr>
        <w:t xml:space="preserve"> </w:t>
      </w:r>
      <w:r w:rsidRPr="00F74678">
        <w:t xml:space="preserve">relevant for emerging fields, where existing evidence </w:t>
      </w:r>
      <w:proofErr w:type="gramStart"/>
      <w:r w:rsidRPr="00F74678">
        <w:t>is scattered</w:t>
      </w:r>
      <w:proofErr w:type="gramEnd"/>
      <w:r w:rsidRPr="00F74678">
        <w:t xml:space="preserve"> across disciplines. A scoping review will provide a comprehensive overview of the current evidence, guiding future practice and research to better support Paralympic athletes in achieving their full potential.</w:t>
      </w:r>
    </w:p>
    <w:p w14:paraId="354ADF6C" w14:textId="3A77DF64" w:rsidR="0012480E" w:rsidRPr="00F74678" w:rsidRDefault="00583FB9" w:rsidP="005E6F42">
      <w:r w:rsidRPr="00F74678">
        <w:t>Preliminary searches conducted in databases</w:t>
      </w:r>
      <w:r w:rsidR="00260011" w:rsidRPr="00F74678">
        <w:t xml:space="preserve"> and search engines</w:t>
      </w:r>
      <w:r w:rsidRPr="00F74678">
        <w:t xml:space="preserve"> such as MEDLINE, PubMed, Scopus, and the Cochrane Database of Systematic Reviews revealed</w:t>
      </w:r>
      <w:r w:rsidRPr="00F74678">
        <w:rPr>
          <w:color w:val="EE0000"/>
        </w:rPr>
        <w:t xml:space="preserve"> </w:t>
      </w:r>
      <w:r w:rsidRPr="00F74678">
        <w:t xml:space="preserve">there are currently no studies explicitly focused on examining the distinct role of </w:t>
      </w:r>
      <w:r w:rsidR="00260011" w:rsidRPr="00F74678">
        <w:t>OT</w:t>
      </w:r>
      <w:r w:rsidRPr="00F74678">
        <w:t xml:space="preserve"> in Paralympic sports</w:t>
      </w:r>
      <w:proofErr w:type="gramStart"/>
      <w:r w:rsidRPr="00F74678">
        <w:t xml:space="preserve">.  </w:t>
      </w:r>
      <w:proofErr w:type="gramEnd"/>
      <w:r w:rsidRPr="00F74678">
        <w:t>While existing literature discusses broader topics such as rehabilitation and adaptive strategies, there is a lack of synthesi</w:t>
      </w:r>
      <w:r w:rsidR="001D00C6" w:rsidRPr="00F74678">
        <w:t>s</w:t>
      </w:r>
      <w:r w:rsidRPr="00F74678">
        <w:t>ed evidence on how OT specifically contributes to Paralympic athletes' performance, recovery, and wellbeing (Szabo and Kennedy, 2021). To address this gap, this</w:t>
      </w:r>
      <w:r w:rsidR="00FD7AFA" w:rsidRPr="00F74678">
        <w:t xml:space="preserve"> </w:t>
      </w:r>
      <w:r w:rsidRPr="00F74678">
        <w:t>scoping review will systematically gather and analyse relevant literature from peer-reviewed sources, grey literature, and practice-based reports, ensuring a comprehensive mapping of OT’s role in this field.</w:t>
      </w:r>
    </w:p>
    <w:p w14:paraId="3B676112" w14:textId="3296BDFB" w:rsidR="006D1975" w:rsidRPr="00F74678" w:rsidRDefault="00583FB9" w:rsidP="006D1975">
      <w:r w:rsidRPr="00F74678">
        <w:t xml:space="preserve">The aim is to examine existing literature on </w:t>
      </w:r>
      <w:r w:rsidR="006D1975" w:rsidRPr="00F74678">
        <w:t>the role of OT</w:t>
      </w:r>
      <w:r w:rsidR="00260011" w:rsidRPr="00F74678">
        <w:t xml:space="preserve"> </w:t>
      </w:r>
      <w:r w:rsidR="006D1975" w:rsidRPr="00F74678">
        <w:t>in supporting individuals with disabilities who participate in Paralympic sports.</w:t>
      </w:r>
    </w:p>
    <w:p w14:paraId="4369860F" w14:textId="77777777" w:rsidR="0012480E" w:rsidRPr="00F74678" w:rsidRDefault="00583FB9" w:rsidP="00F74678">
      <w:pPr>
        <w:pStyle w:val="Heading2"/>
      </w:pPr>
      <w:r w:rsidRPr="00F74678">
        <w:t>Objectives</w:t>
      </w:r>
    </w:p>
    <w:p w14:paraId="4248B65B" w14:textId="7089BA67" w:rsidR="0012480E" w:rsidRPr="00F74678" w:rsidRDefault="00583FB9" w:rsidP="005E6F42">
      <w:pPr>
        <w:pStyle w:val="ListParagraph"/>
        <w:numPr>
          <w:ilvl w:val="0"/>
          <w:numId w:val="4"/>
        </w:numPr>
      </w:pPr>
      <w:r w:rsidRPr="00F74678">
        <w:t xml:space="preserve">To map </w:t>
      </w:r>
      <w:r w:rsidR="00F47B11" w:rsidRPr="00F74678">
        <w:t xml:space="preserve">evidence on </w:t>
      </w:r>
      <w:r w:rsidRPr="00F74678">
        <w:t xml:space="preserve">ways in which OT supports Paralympic athletes across various populations, </w:t>
      </w:r>
      <w:proofErr w:type="gramStart"/>
      <w:r w:rsidRPr="00F74678">
        <w:t>contexts</w:t>
      </w:r>
      <w:proofErr w:type="gramEnd"/>
      <w:r w:rsidR="006D1975" w:rsidRPr="00F74678">
        <w:t xml:space="preserve"> and domains, </w:t>
      </w:r>
      <w:r w:rsidR="006D1975" w:rsidRPr="00F74678">
        <w:rPr>
          <w:rFonts w:eastAsia="DengXian" w:cs="Calibri"/>
        </w:rPr>
        <w:t>including but not limited to performance optimi</w:t>
      </w:r>
      <w:r w:rsidR="00ED408B" w:rsidRPr="00F74678">
        <w:rPr>
          <w:rFonts w:eastAsia="DengXian" w:cs="Calibri"/>
        </w:rPr>
        <w:t>s</w:t>
      </w:r>
      <w:r w:rsidR="006D1975" w:rsidRPr="00F74678">
        <w:rPr>
          <w:rFonts w:eastAsia="DengXian" w:cs="Calibri"/>
        </w:rPr>
        <w:t>ation, rehabilitation, injury management, and overall wellbeing of athletes</w:t>
      </w:r>
      <w:r w:rsidRPr="00F74678">
        <w:t>.</w:t>
      </w:r>
    </w:p>
    <w:p w14:paraId="657CD322" w14:textId="5EE44F82" w:rsidR="006D1975" w:rsidRPr="00F74678" w:rsidRDefault="006D1975" w:rsidP="005E6F42">
      <w:pPr>
        <w:pStyle w:val="ListParagraph"/>
        <w:numPr>
          <w:ilvl w:val="0"/>
          <w:numId w:val="4"/>
        </w:numPr>
      </w:pPr>
      <w:r w:rsidRPr="00F74678">
        <w:t xml:space="preserve">To </w:t>
      </w:r>
      <w:r w:rsidRPr="00F74678">
        <w:rPr>
          <w:rFonts w:eastAsia="DengXian" w:cs="Calibri"/>
        </w:rPr>
        <w:t>describe the extent, range, and nature of available evidence on OT’s role in Paralympic sports</w:t>
      </w:r>
    </w:p>
    <w:p w14:paraId="7A8890C7" w14:textId="362355F1" w:rsidR="0012480E" w:rsidRPr="00F74678" w:rsidRDefault="00583FB9" w:rsidP="005E6F42">
      <w:pPr>
        <w:pStyle w:val="ListParagraph"/>
        <w:numPr>
          <w:ilvl w:val="0"/>
          <w:numId w:val="4"/>
        </w:numPr>
      </w:pPr>
      <w:r w:rsidRPr="00F74678">
        <w:t xml:space="preserve">To </w:t>
      </w:r>
      <w:r w:rsidR="00F47B11" w:rsidRPr="00F74678">
        <w:t>i</w:t>
      </w:r>
      <w:r w:rsidRPr="00F74678">
        <w:t>dentify</w:t>
      </w:r>
      <w:r w:rsidR="00F47B11" w:rsidRPr="00F74678">
        <w:t xml:space="preserve"> g</w:t>
      </w:r>
      <w:r w:rsidRPr="00F74678">
        <w:t xml:space="preserve">aps </w:t>
      </w:r>
      <w:r w:rsidR="00F47B11" w:rsidRPr="00F74678">
        <w:t xml:space="preserve">in research </w:t>
      </w:r>
      <w:r w:rsidRPr="00F74678">
        <w:t>on OT’s role in Paralympic sports.</w:t>
      </w:r>
    </w:p>
    <w:p w14:paraId="64272CAF" w14:textId="77777777" w:rsidR="0012480E" w:rsidRPr="00F74678" w:rsidRDefault="00583FB9" w:rsidP="00F74678">
      <w:pPr>
        <w:pStyle w:val="Heading2"/>
      </w:pPr>
      <w:r w:rsidRPr="00F74678">
        <w:lastRenderedPageBreak/>
        <w:t xml:space="preserve">Methods </w:t>
      </w:r>
    </w:p>
    <w:p w14:paraId="4DEA224B" w14:textId="336FD5E0" w:rsidR="0012480E" w:rsidRPr="00F74678" w:rsidRDefault="006F1CB8" w:rsidP="005E6F42">
      <w:r w:rsidRPr="00F74678">
        <w:t xml:space="preserve">The specific application of </w:t>
      </w:r>
      <w:r w:rsidR="00260011" w:rsidRPr="00F74678">
        <w:t>OT</w:t>
      </w:r>
      <w:r w:rsidRPr="00F74678">
        <w:t xml:space="preserve"> in Paralympic sports remains a </w:t>
      </w:r>
      <w:proofErr w:type="gramStart"/>
      <w:r w:rsidRPr="00F74678">
        <w:t>relatively new</w:t>
      </w:r>
      <w:proofErr w:type="gramEnd"/>
      <w:r w:rsidRPr="00F74678">
        <w:t xml:space="preserve"> and underexplored area. While Bullen and Clarke (2020) highlight occupational therapists’ broader experiences in supporting participation in sport, their work points to the growing relevance of this area within </w:t>
      </w:r>
      <w:r w:rsidR="00260011" w:rsidRPr="00F74678">
        <w:t>OT</w:t>
      </w:r>
      <w:r w:rsidRPr="00F74678">
        <w:t xml:space="preserve"> practice.</w:t>
      </w:r>
      <w:r w:rsidR="002A3AA4" w:rsidRPr="00F74678">
        <w:t xml:space="preserve"> </w:t>
      </w:r>
      <w:r w:rsidR="00583FB9" w:rsidRPr="00F74678">
        <w:t xml:space="preserve">This methodology is ideal for mapping broad and fragmented evidence in emerging areas, enabling the inclusion of diverse sources such as peer-reviewed studies, grey literature, and practice-based reports to ensure a comprehensive exploration (Arksey </w:t>
      </w:r>
      <w:r w:rsidR="009708D0" w:rsidRPr="00F74678">
        <w:t>and</w:t>
      </w:r>
      <w:r w:rsidR="00583FB9" w:rsidRPr="00F74678">
        <w:t xml:space="preserve"> O’Malley, 2005; JBI Manual, 2024). </w:t>
      </w:r>
    </w:p>
    <w:p w14:paraId="2A328697" w14:textId="59104ADA" w:rsidR="0012480E" w:rsidRPr="00F74678" w:rsidRDefault="00583FB9" w:rsidP="005E6F42">
      <w:r w:rsidRPr="00F74678">
        <w:t>The proposed scoping review will follow the Joanna Briggs Institute (JBI) methodology for scoping reviews, recogni</w:t>
      </w:r>
      <w:r w:rsidR="005C0134" w:rsidRPr="00F74678">
        <w:t>s</w:t>
      </w:r>
      <w:r w:rsidRPr="00F74678">
        <w:t>ed for its systematic and comprehensive approach to mapping evidence</w:t>
      </w:r>
      <w:r w:rsidR="00B02EB6" w:rsidRPr="00F74678">
        <w:t xml:space="preserve"> </w:t>
      </w:r>
      <w:r w:rsidR="00A87B58" w:rsidRPr="00F74678">
        <w:t>(</w:t>
      </w:r>
      <w:proofErr w:type="spellStart"/>
      <w:r w:rsidR="00A87B58" w:rsidRPr="00F74678">
        <w:t>Aromataris</w:t>
      </w:r>
      <w:proofErr w:type="spellEnd"/>
      <w:r w:rsidR="00A87B58" w:rsidRPr="00F74678">
        <w:t xml:space="preserve"> </w:t>
      </w:r>
      <w:r w:rsidR="00A87B58" w:rsidRPr="00F74678">
        <w:rPr>
          <w:i/>
          <w:iCs/>
        </w:rPr>
        <w:t>et al.,</w:t>
      </w:r>
      <w:r w:rsidR="00A87B58" w:rsidRPr="00F74678">
        <w:t xml:space="preserve"> 2024). </w:t>
      </w:r>
      <w:r w:rsidRPr="00F74678">
        <w:t>This methodology is particularly well-suited for exploring emerging and multidisciplinary topics, as it allows for the inclusion of diverse sources of evidence and the identification of research gaps (</w:t>
      </w:r>
      <w:proofErr w:type="spellStart"/>
      <w:r w:rsidRPr="00F74678">
        <w:t>Aromataris</w:t>
      </w:r>
      <w:proofErr w:type="spellEnd"/>
      <w:r w:rsidRPr="00F74678">
        <w:t xml:space="preserve"> </w:t>
      </w:r>
      <w:r w:rsidRPr="00F74678">
        <w:rPr>
          <w:i/>
          <w:iCs/>
        </w:rPr>
        <w:t>et al.,</w:t>
      </w:r>
      <w:r w:rsidRPr="00F74678">
        <w:t xml:space="preserve"> 2024).</w:t>
      </w:r>
    </w:p>
    <w:p w14:paraId="6F62258C" w14:textId="3C65DB91" w:rsidR="0012480E" w:rsidRPr="00F74678" w:rsidRDefault="00583FB9" w:rsidP="005E6F42">
      <w:r w:rsidRPr="00F74678">
        <w:t>The JBI framework</w:t>
      </w:r>
      <w:r w:rsidR="00A11EA1" w:rsidRPr="00F74678">
        <w:t xml:space="preserve"> (</w:t>
      </w:r>
      <w:proofErr w:type="spellStart"/>
      <w:r w:rsidR="00A11EA1" w:rsidRPr="00F74678">
        <w:t>Aromataris</w:t>
      </w:r>
      <w:proofErr w:type="spellEnd"/>
      <w:r w:rsidR="00A11EA1" w:rsidRPr="00F74678">
        <w:t xml:space="preserve"> </w:t>
      </w:r>
      <w:r w:rsidR="00A11EA1" w:rsidRPr="00F74678">
        <w:rPr>
          <w:i/>
          <w:iCs/>
        </w:rPr>
        <w:t>et al.,</w:t>
      </w:r>
      <w:r w:rsidR="00A11EA1" w:rsidRPr="00F74678">
        <w:t xml:space="preserve"> 2024)</w:t>
      </w:r>
      <w:r w:rsidRPr="00F74678">
        <w:t xml:space="preserve"> involves a series of structured steps to ensure a rigorous review process:</w:t>
      </w:r>
    </w:p>
    <w:p w14:paraId="23474BC5" w14:textId="77777777" w:rsidR="0012480E" w:rsidRPr="00F74678" w:rsidRDefault="00583FB9" w:rsidP="005E6F42">
      <w:pPr>
        <w:pStyle w:val="ListParagraph"/>
        <w:numPr>
          <w:ilvl w:val="0"/>
          <w:numId w:val="5"/>
        </w:numPr>
      </w:pPr>
      <w:r w:rsidRPr="00F74678">
        <w:t>Define the Review Objectives and Questions: Clearly articulate the purpose of the review and develop research questions using the Population, Concept, and Context (PCC) framework.</w:t>
      </w:r>
    </w:p>
    <w:p w14:paraId="01328B3A" w14:textId="77777777" w:rsidR="0012480E" w:rsidRPr="00F74678" w:rsidRDefault="00583FB9" w:rsidP="005E6F42">
      <w:pPr>
        <w:pStyle w:val="ListParagraph"/>
        <w:numPr>
          <w:ilvl w:val="0"/>
          <w:numId w:val="5"/>
        </w:numPr>
      </w:pPr>
      <w:r w:rsidRPr="00F74678">
        <w:t>Develop a Comprehensive Search Strategy: Conduct an initial exploratory search, followed by a systematic search across multiple databases, grey literature, and other relevant sources to ensure a thorough capture of evidence.</w:t>
      </w:r>
    </w:p>
    <w:p w14:paraId="0B13EE90" w14:textId="77777777" w:rsidR="0012480E" w:rsidRPr="00F74678" w:rsidRDefault="00583FB9" w:rsidP="005E6F42">
      <w:pPr>
        <w:pStyle w:val="ListParagraph"/>
        <w:numPr>
          <w:ilvl w:val="0"/>
          <w:numId w:val="5"/>
        </w:numPr>
      </w:pPr>
      <w:r w:rsidRPr="00F74678">
        <w:t>Select Relevant Sources of Evidence: Screen and include sources that meet predefined eligibility criteria based on the review objectives.</w:t>
      </w:r>
    </w:p>
    <w:p w14:paraId="16B3D086" w14:textId="673D972E" w:rsidR="0012480E" w:rsidRPr="00F74678" w:rsidRDefault="00583FB9" w:rsidP="005E6F42">
      <w:pPr>
        <w:pStyle w:val="ListParagraph"/>
        <w:numPr>
          <w:ilvl w:val="0"/>
          <w:numId w:val="5"/>
        </w:numPr>
      </w:pPr>
      <w:r w:rsidRPr="00F74678">
        <w:t>Extract Data Systematically: Collect data from included studies using a standardi</w:t>
      </w:r>
      <w:r w:rsidR="001D00C6" w:rsidRPr="00F74678">
        <w:t>s</w:t>
      </w:r>
      <w:r w:rsidRPr="00F74678">
        <w:t>ed tool to capture key information on study characteristics and findings.</w:t>
      </w:r>
    </w:p>
    <w:p w14:paraId="0B536B3A" w14:textId="148E7766" w:rsidR="0012480E" w:rsidRPr="00F74678" w:rsidRDefault="00583FB9" w:rsidP="005E6F42">
      <w:pPr>
        <w:pStyle w:val="ListParagraph"/>
        <w:numPr>
          <w:ilvl w:val="0"/>
          <w:numId w:val="5"/>
        </w:numPr>
      </w:pPr>
      <w:r w:rsidRPr="00F74678">
        <w:t>Analyse and Synthesi</w:t>
      </w:r>
      <w:r w:rsidR="001D00C6" w:rsidRPr="00F74678">
        <w:t>s</w:t>
      </w:r>
      <w:r w:rsidRPr="00F74678">
        <w:t>e the Evidence: Identify patterns, themes, and gaps within the data to provide a comprehensive overview of the evidence landscape.</w:t>
      </w:r>
    </w:p>
    <w:p w14:paraId="1A45574B" w14:textId="77777777" w:rsidR="0012480E" w:rsidRPr="00F74678" w:rsidRDefault="00583FB9" w:rsidP="005E6F42">
      <w:pPr>
        <w:pStyle w:val="ListParagraph"/>
        <w:numPr>
          <w:ilvl w:val="0"/>
          <w:numId w:val="5"/>
        </w:numPr>
      </w:pPr>
      <w:r w:rsidRPr="00F74678">
        <w:t>Report Findings Transparently: Present the results in alignment with the PRISMA-</w:t>
      </w:r>
      <w:proofErr w:type="spellStart"/>
      <w:r w:rsidRPr="00F74678">
        <w:t>ScR</w:t>
      </w:r>
      <w:proofErr w:type="spellEnd"/>
      <w:r w:rsidRPr="00F74678">
        <w:t xml:space="preserve"> guidelines, ensuring clarity and reproducibility (Page </w:t>
      </w:r>
      <w:r w:rsidRPr="00F74678">
        <w:rPr>
          <w:i/>
          <w:iCs/>
        </w:rPr>
        <w:t>et al.,</w:t>
      </w:r>
      <w:r w:rsidRPr="00F74678">
        <w:t xml:space="preserve"> 2021).</w:t>
      </w:r>
    </w:p>
    <w:p w14:paraId="71329173" w14:textId="74F6D24B" w:rsidR="0012480E" w:rsidRPr="00F74678" w:rsidRDefault="00583FB9" w:rsidP="005E6F42">
      <w:r w:rsidRPr="00F74678">
        <w:t xml:space="preserve">This methodology will ensure a systematic and transparent approach to exploring the role of </w:t>
      </w:r>
      <w:r w:rsidR="00260011" w:rsidRPr="00F74678">
        <w:t>OT</w:t>
      </w:r>
      <w:r w:rsidRPr="00F74678">
        <w:t xml:space="preserve"> in Paralympic sports, providing valuable insights for research and practice.</w:t>
      </w:r>
    </w:p>
    <w:p w14:paraId="3C02EFFC" w14:textId="6D7BD9E9" w:rsidR="0012480E" w:rsidRPr="00F74678" w:rsidRDefault="00583FB9" w:rsidP="00F74678">
      <w:pPr>
        <w:pStyle w:val="Heading3"/>
      </w:pPr>
      <w:r w:rsidRPr="00F74678">
        <w:t xml:space="preserve">Review </w:t>
      </w:r>
      <w:r w:rsidR="007E4A4D">
        <w:t>Q</w:t>
      </w:r>
      <w:r w:rsidRPr="00F74678">
        <w:t>uestion</w:t>
      </w:r>
    </w:p>
    <w:p w14:paraId="6D7CB13D" w14:textId="09509129" w:rsidR="00C61CC7" w:rsidRPr="00F74678" w:rsidRDefault="00583FB9" w:rsidP="005E6F42">
      <w:r w:rsidRPr="00F74678">
        <w:t xml:space="preserve">This scoping review seeks to explore the role of </w:t>
      </w:r>
      <w:r w:rsidR="00260011" w:rsidRPr="00F74678">
        <w:t>OT</w:t>
      </w:r>
      <w:r w:rsidRPr="00F74678">
        <w:t xml:space="preserve"> in supporting individuals with disabilities who participate in Paralympic sports. The review </w:t>
      </w:r>
      <w:proofErr w:type="gramStart"/>
      <w:r w:rsidRPr="00F74678">
        <w:t>is guided</w:t>
      </w:r>
      <w:proofErr w:type="gramEnd"/>
      <w:r w:rsidRPr="00F74678">
        <w:t xml:space="preserve"> by the Population-Concept-Context </w:t>
      </w:r>
      <w:r w:rsidRPr="00F74678">
        <w:lastRenderedPageBreak/>
        <w:t xml:space="preserve">(PCC) framework to ensure a systematic and comprehensive approach to identifying and mapping existing literature.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I: Population–Concept–Context (PCC) Framework"/>
        <w:tblDescription w:val="This table outlines the PCC framework guiding the inclusion criteria for this scoping review. The population comprises individuals with physical, sensory, or intellectual disabilities engaged in Paralympic sports. The concept focuses on the role and contributions of occupational therapy, encompassing a wide range of interventions relevant to athletic performance and well-being. The context includes diverse Paralympic and adaptive sports environments where occupational therapy services may be implemented, from community to elite levels."/>
      </w:tblPr>
      <w:tblGrid>
        <w:gridCol w:w="1982"/>
        <w:gridCol w:w="6658"/>
      </w:tblGrid>
      <w:tr w:rsidR="00CA22C1" w:rsidRPr="00F74678" w14:paraId="287E1DFB" w14:textId="77777777" w:rsidTr="000D5587">
        <w:tc>
          <w:tcPr>
            <w:tcW w:w="1982" w:type="dxa"/>
            <w:hideMark/>
          </w:tcPr>
          <w:p w14:paraId="4960F830" w14:textId="08D8E6D7" w:rsidR="00CA22C1" w:rsidRPr="00F74678" w:rsidRDefault="00CA22C1" w:rsidP="00CA22C1">
            <w:pPr>
              <w:spacing w:after="200" w:line="276" w:lineRule="auto"/>
            </w:pPr>
            <w:r w:rsidRPr="00F74678">
              <w:t>PCC Element</w:t>
            </w:r>
          </w:p>
        </w:tc>
        <w:tc>
          <w:tcPr>
            <w:tcW w:w="6658" w:type="dxa"/>
            <w:hideMark/>
          </w:tcPr>
          <w:p w14:paraId="281E2BAC" w14:textId="77777777" w:rsidR="00CA22C1" w:rsidRPr="00F74678" w:rsidRDefault="00CA22C1" w:rsidP="00CA22C1">
            <w:pPr>
              <w:spacing w:after="200" w:line="276" w:lineRule="auto"/>
            </w:pPr>
            <w:r w:rsidRPr="00F74678">
              <w:t>Description</w:t>
            </w:r>
          </w:p>
        </w:tc>
      </w:tr>
      <w:tr w:rsidR="00CA22C1" w:rsidRPr="00F74678" w14:paraId="1BDEE5FE" w14:textId="77777777" w:rsidTr="000D5587">
        <w:tc>
          <w:tcPr>
            <w:tcW w:w="1982" w:type="dxa"/>
            <w:hideMark/>
          </w:tcPr>
          <w:p w14:paraId="0950FE61" w14:textId="0526A656" w:rsidR="00CA22C1" w:rsidRPr="00F74678" w:rsidRDefault="00CA22C1" w:rsidP="00CA22C1">
            <w:pPr>
              <w:spacing w:after="200" w:line="276" w:lineRule="auto"/>
            </w:pPr>
            <w:r w:rsidRPr="00F74678">
              <w:t>Population</w:t>
            </w:r>
          </w:p>
        </w:tc>
        <w:tc>
          <w:tcPr>
            <w:tcW w:w="6658" w:type="dxa"/>
          </w:tcPr>
          <w:p w14:paraId="033B7AB3" w14:textId="330EE05C" w:rsidR="00260011" w:rsidRPr="00F74678" w:rsidRDefault="00260011" w:rsidP="00CA22C1">
            <w:pPr>
              <w:spacing w:after="200" w:line="276" w:lineRule="auto"/>
            </w:pPr>
            <w:r w:rsidRPr="00F74678">
              <w:t>Individuals with physical, sensory, or intellectual disabilities competing in, or in training in preparation of competing in, Paralympic sports at the elite international level.</w:t>
            </w:r>
          </w:p>
        </w:tc>
      </w:tr>
      <w:tr w:rsidR="00CA22C1" w:rsidRPr="00F74678" w14:paraId="4E1A1AEA" w14:textId="77777777" w:rsidTr="000D5587">
        <w:tc>
          <w:tcPr>
            <w:tcW w:w="1982" w:type="dxa"/>
            <w:hideMark/>
          </w:tcPr>
          <w:p w14:paraId="512A0742" w14:textId="125039A1" w:rsidR="00CA22C1" w:rsidRPr="00F74678" w:rsidRDefault="00CA22C1" w:rsidP="00CA22C1">
            <w:pPr>
              <w:spacing w:after="200" w:line="276" w:lineRule="auto"/>
            </w:pPr>
            <w:r w:rsidRPr="00F74678">
              <w:t>Concept</w:t>
            </w:r>
          </w:p>
        </w:tc>
        <w:tc>
          <w:tcPr>
            <w:tcW w:w="6658" w:type="dxa"/>
          </w:tcPr>
          <w:p w14:paraId="5465527B" w14:textId="720FE4A0" w:rsidR="00CA22C1" w:rsidRPr="00F74678" w:rsidRDefault="00CA22C1" w:rsidP="00CA22C1">
            <w:pPr>
              <w:spacing w:after="200" w:line="276" w:lineRule="auto"/>
            </w:pPr>
            <w:r w:rsidRPr="00F74678">
              <w:t xml:space="preserve">The role and contributions of </w:t>
            </w:r>
            <w:r w:rsidR="00260011" w:rsidRPr="00F74678">
              <w:t>OT</w:t>
            </w:r>
            <w:r w:rsidRPr="00F74678">
              <w:t>. This includes interventions related to performance enhancement, injury prevention, rehabilitation, assistive technology, mental health support, and holistic wellbeing in the context of Paralympic sports.</w:t>
            </w:r>
          </w:p>
        </w:tc>
      </w:tr>
      <w:tr w:rsidR="00CA22C1" w:rsidRPr="00F74678" w14:paraId="38FD5EEE" w14:textId="77777777" w:rsidTr="000D5587">
        <w:tc>
          <w:tcPr>
            <w:tcW w:w="1982" w:type="dxa"/>
            <w:hideMark/>
          </w:tcPr>
          <w:p w14:paraId="5A8761DE" w14:textId="405D3F44" w:rsidR="00CA22C1" w:rsidRPr="00F74678" w:rsidRDefault="00CA22C1" w:rsidP="00CA22C1">
            <w:pPr>
              <w:spacing w:after="200" w:line="276" w:lineRule="auto"/>
            </w:pPr>
            <w:r w:rsidRPr="00F74678">
              <w:t>Context</w:t>
            </w:r>
          </w:p>
        </w:tc>
        <w:tc>
          <w:tcPr>
            <w:tcW w:w="6658" w:type="dxa"/>
          </w:tcPr>
          <w:p w14:paraId="16C259D8" w14:textId="201D6ADD" w:rsidR="00CA22C1" w:rsidRPr="00F74678" w:rsidRDefault="00CA22C1" w:rsidP="00CA22C1">
            <w:pPr>
              <w:spacing w:after="200" w:line="276" w:lineRule="auto"/>
            </w:pPr>
            <w:r w:rsidRPr="00F74678">
              <w:t>Paralympic and adaptive sports settings, including rehabilitation centres, community program</w:t>
            </w:r>
            <w:r w:rsidR="005B408C" w:rsidRPr="00F74678">
              <w:t>mes</w:t>
            </w:r>
            <w:r w:rsidRPr="00F74678">
              <w:t>, sports clinics, elite training environments, and competitions at local, national, and international levels.</w:t>
            </w:r>
          </w:p>
        </w:tc>
      </w:tr>
    </w:tbl>
    <w:p w14:paraId="48367F63" w14:textId="32A7E263" w:rsidR="00C61CC7" w:rsidRPr="00F74678" w:rsidRDefault="007B7ACC" w:rsidP="005E6F42">
      <w:r w:rsidRPr="00F74678">
        <w:t>Table I:</w:t>
      </w:r>
      <w:r w:rsidR="00467C2F" w:rsidRPr="00F74678">
        <w:t xml:space="preserve"> Population–Concept–Context (PCC) Framework</w:t>
      </w:r>
    </w:p>
    <w:p w14:paraId="57BD7AE0" w14:textId="66873EAF" w:rsidR="0012480E" w:rsidRPr="00F74678" w:rsidRDefault="00583FB9" w:rsidP="005E6F42">
      <w:r w:rsidRPr="00F74678">
        <w:t>The central review question is:</w:t>
      </w:r>
    </w:p>
    <w:p w14:paraId="1B1FC589" w14:textId="51FF9825" w:rsidR="0012480E" w:rsidRPr="00F74678" w:rsidRDefault="00583FB9" w:rsidP="005E6F42">
      <w:r w:rsidRPr="00F74678">
        <w:t>What is the role of occupational therapy in supporting individuals with disabilities in Paralympic sports?</w:t>
      </w:r>
    </w:p>
    <w:p w14:paraId="2002A1EC" w14:textId="77777777" w:rsidR="0012480E" w:rsidRPr="00F74678" w:rsidRDefault="00583FB9" w:rsidP="00F74678">
      <w:pPr>
        <w:pStyle w:val="Heading3"/>
      </w:pPr>
      <w:r w:rsidRPr="00F74678">
        <w:t>Population</w:t>
      </w:r>
    </w:p>
    <w:p w14:paraId="200AAC2F" w14:textId="77777777" w:rsidR="0012480E" w:rsidRPr="00F74678" w:rsidRDefault="00583FB9" w:rsidP="005E6F42">
      <w:r w:rsidRPr="00F74678">
        <w:t>The review will focus on individuals with physical, sensory, or intellectual disabilities who are actively participating in or training for Paralympic sports at any level of competition. This includes athletes competing in professional or amateur Paralympic sporting events.</w:t>
      </w:r>
    </w:p>
    <w:p w14:paraId="547C4B8F" w14:textId="77777777" w:rsidR="0012480E" w:rsidRPr="00F74678" w:rsidRDefault="00583FB9" w:rsidP="00F74678">
      <w:pPr>
        <w:pStyle w:val="Heading3"/>
      </w:pPr>
      <w:r w:rsidRPr="00F74678">
        <w:t>Concept</w:t>
      </w:r>
    </w:p>
    <w:p w14:paraId="59D964C2" w14:textId="66C2D2D2" w:rsidR="00260011" w:rsidRPr="00F74678" w:rsidRDefault="00260011" w:rsidP="005E6F42">
      <w:r w:rsidRPr="00F74678">
        <w:t>The core concept explored in this review is the role of OT in Paralympic sports. The following key areas are adapted from established domains of OT practice and applied to the context of high-performance sport, reflecting both clinical and performance-oriented contributions (American Occupational Therapy Association, 2020). They include interventions and strategies that address athlete performance, injury management, and overall wellbeing:</w:t>
      </w:r>
    </w:p>
    <w:p w14:paraId="1B3B83C4" w14:textId="7B9EF6FE" w:rsidR="0012480E" w:rsidRPr="00F74678" w:rsidRDefault="00583FB9" w:rsidP="005E6F42">
      <w:pPr>
        <w:pStyle w:val="ListParagraph"/>
        <w:numPr>
          <w:ilvl w:val="0"/>
          <w:numId w:val="6"/>
        </w:numPr>
      </w:pPr>
      <w:r w:rsidRPr="00F74678">
        <w:t>Performance optimi</w:t>
      </w:r>
      <w:r w:rsidR="00ED408B" w:rsidRPr="00F74678">
        <w:t>s</w:t>
      </w:r>
      <w:r w:rsidRPr="00F74678">
        <w:t>ation – Techniques used to enhance functional skills, endurance, and efficiency in sport-specific tasks.</w:t>
      </w:r>
    </w:p>
    <w:p w14:paraId="553AA662" w14:textId="75D8C3C8" w:rsidR="0012480E" w:rsidRPr="00F74678" w:rsidRDefault="00583FB9" w:rsidP="005E6F42">
      <w:pPr>
        <w:pStyle w:val="ListParagraph"/>
        <w:numPr>
          <w:ilvl w:val="0"/>
          <w:numId w:val="6"/>
        </w:numPr>
      </w:pPr>
      <w:r w:rsidRPr="00F74678">
        <w:t>Rehabilitation and injury prevention – OT strategies that facilitate recovery and minimi</w:t>
      </w:r>
      <w:r w:rsidR="001D00C6" w:rsidRPr="00F74678">
        <w:t>s</w:t>
      </w:r>
      <w:r w:rsidRPr="00F74678">
        <w:t>e the risk of injury.</w:t>
      </w:r>
    </w:p>
    <w:p w14:paraId="460DCF93" w14:textId="0BCF1C50" w:rsidR="0012480E" w:rsidRPr="00F74678" w:rsidRDefault="00583FB9" w:rsidP="005E6F42">
      <w:pPr>
        <w:pStyle w:val="ListParagraph"/>
        <w:numPr>
          <w:ilvl w:val="0"/>
          <w:numId w:val="6"/>
        </w:numPr>
      </w:pPr>
      <w:r w:rsidRPr="00F74678">
        <w:lastRenderedPageBreak/>
        <w:t>Adaptive equipment and assistive technology – The selection, customi</w:t>
      </w:r>
      <w:r w:rsidR="00CC686E" w:rsidRPr="00F74678">
        <w:t>s</w:t>
      </w:r>
      <w:r w:rsidRPr="00F74678">
        <w:t>ation, and use of devices to support mobility, accessibility, and sport participation.</w:t>
      </w:r>
    </w:p>
    <w:p w14:paraId="1AE1094E" w14:textId="5B1EB680" w:rsidR="0012480E" w:rsidRPr="00F74678" w:rsidRDefault="00583FB9" w:rsidP="005E6F42">
      <w:pPr>
        <w:pStyle w:val="ListParagraph"/>
        <w:numPr>
          <w:ilvl w:val="0"/>
          <w:numId w:val="6"/>
        </w:numPr>
      </w:pPr>
      <w:r w:rsidRPr="00F74678">
        <w:t>Mental health and wellbeing support – OT interventions addressing stress management, coping strategies, and psychological resilience in high-performance sports.</w:t>
      </w:r>
    </w:p>
    <w:p w14:paraId="462EB314" w14:textId="77777777" w:rsidR="0012480E" w:rsidRPr="00F74678" w:rsidRDefault="00583FB9" w:rsidP="005E6F42">
      <w:pPr>
        <w:pStyle w:val="ListParagraph"/>
        <w:numPr>
          <w:ilvl w:val="0"/>
          <w:numId w:val="6"/>
        </w:numPr>
      </w:pPr>
      <w:r w:rsidRPr="00F74678">
        <w:t>Training and competition preparation – OT’s role in helping athletes develop routines, manage fatigue, and enhance participation in training and competitive events.</w:t>
      </w:r>
    </w:p>
    <w:p w14:paraId="0898D385" w14:textId="77777777" w:rsidR="0012480E" w:rsidRPr="00F74678" w:rsidRDefault="00583FB9" w:rsidP="00F74678">
      <w:pPr>
        <w:pStyle w:val="Heading3"/>
      </w:pPr>
      <w:r w:rsidRPr="00F74678">
        <w:t>Context</w:t>
      </w:r>
    </w:p>
    <w:p w14:paraId="5EFF2E24" w14:textId="005EEBDB" w:rsidR="00260011" w:rsidRPr="00F74678" w:rsidRDefault="00260011" w:rsidP="005E6F42">
      <w:r w:rsidRPr="00F74678">
        <w:t>This review will include studies that examine the role of OT, which is the profession dedicated to enabling participation in meaningful activities, and the OT services provided to Paralympic athletes, which are the structured, organi</w:t>
      </w:r>
      <w:r w:rsidR="00D64A03" w:rsidRPr="00F74678">
        <w:t>s</w:t>
      </w:r>
      <w:r w:rsidRPr="00F74678">
        <w:t xml:space="preserve">ed offerings delivered by occupational therapists in various settings. It will also consider OT interventions, which are the specific, targeted actions or strategies implemented within those services to support athletes’ performance, wellbeing, and daily functioning. Relevant contexts include, but </w:t>
      </w:r>
      <w:proofErr w:type="gramStart"/>
      <w:r w:rsidRPr="00F74678">
        <w:t>are not limited</w:t>
      </w:r>
      <w:proofErr w:type="gramEnd"/>
      <w:r w:rsidRPr="00F74678">
        <w:t xml:space="preserve"> to:</w:t>
      </w:r>
    </w:p>
    <w:p w14:paraId="503FF371" w14:textId="77777777" w:rsidR="0012480E" w:rsidRPr="00F74678" w:rsidRDefault="00583FB9" w:rsidP="005E6F42">
      <w:pPr>
        <w:pStyle w:val="ListParagraph"/>
        <w:numPr>
          <w:ilvl w:val="0"/>
          <w:numId w:val="7"/>
        </w:numPr>
      </w:pPr>
      <w:r w:rsidRPr="00F74678">
        <w:t>Training facilities – High-performance centres, gyms, or practice venues where athletes prepare for competition.</w:t>
      </w:r>
    </w:p>
    <w:p w14:paraId="406B1210" w14:textId="77777777" w:rsidR="0012480E" w:rsidRPr="00F74678" w:rsidRDefault="00583FB9" w:rsidP="005E6F42">
      <w:pPr>
        <w:pStyle w:val="ListParagraph"/>
        <w:numPr>
          <w:ilvl w:val="0"/>
          <w:numId w:val="7"/>
        </w:numPr>
      </w:pPr>
      <w:r w:rsidRPr="00F74678">
        <w:t>Competition venues – Locations where Paralympic events take place, including on-site OT support during tournaments.</w:t>
      </w:r>
    </w:p>
    <w:p w14:paraId="66A0CBBF" w14:textId="77777777" w:rsidR="0012480E" w:rsidRPr="00F74678" w:rsidRDefault="00583FB9" w:rsidP="005E6F42">
      <w:pPr>
        <w:pStyle w:val="ListParagraph"/>
        <w:numPr>
          <w:ilvl w:val="0"/>
          <w:numId w:val="7"/>
        </w:numPr>
      </w:pPr>
      <w:r w:rsidRPr="00F74678">
        <w:t xml:space="preserve">Rehabilitation centres – Medical and therapeutic facilities where OT services </w:t>
      </w:r>
      <w:proofErr w:type="gramStart"/>
      <w:r w:rsidRPr="00F74678">
        <w:t>are integrated</w:t>
      </w:r>
      <w:proofErr w:type="gramEnd"/>
      <w:r w:rsidRPr="00F74678">
        <w:t xml:space="preserve"> into athlete recovery plans.</w:t>
      </w:r>
    </w:p>
    <w:p w14:paraId="41B559B8" w14:textId="77F1256E" w:rsidR="0012480E" w:rsidRPr="00F74678" w:rsidRDefault="00583FB9" w:rsidP="005E6F42">
      <w:pPr>
        <w:pStyle w:val="ListParagraph"/>
        <w:numPr>
          <w:ilvl w:val="0"/>
          <w:numId w:val="7"/>
        </w:numPr>
      </w:pPr>
      <w:r w:rsidRPr="00F74678">
        <w:t>Community-based program</w:t>
      </w:r>
      <w:r w:rsidR="005B408C" w:rsidRPr="00F74678">
        <w:t>mes</w:t>
      </w:r>
      <w:r w:rsidRPr="00F74678">
        <w:t xml:space="preserve"> – Initiatives that support Paralympic athletes outside of formal training or clinical settings.</w:t>
      </w:r>
    </w:p>
    <w:p w14:paraId="653FC0EE" w14:textId="77777777" w:rsidR="0012480E" w:rsidRPr="00F74678" w:rsidRDefault="00583FB9" w:rsidP="005E6F42">
      <w:pPr>
        <w:pStyle w:val="ListParagraph"/>
        <w:numPr>
          <w:ilvl w:val="0"/>
          <w:numId w:val="7"/>
        </w:numPr>
      </w:pPr>
      <w:r w:rsidRPr="00F74678">
        <w:t xml:space="preserve">Telehealth or remote service delivery – Digital or virtual platforms through which OT services </w:t>
      </w:r>
      <w:proofErr w:type="gramStart"/>
      <w:r w:rsidRPr="00F74678">
        <w:t>are provided</w:t>
      </w:r>
      <w:proofErr w:type="gramEnd"/>
      <w:r w:rsidRPr="00F74678">
        <w:t xml:space="preserve"> to athletes with disabilities.</w:t>
      </w:r>
    </w:p>
    <w:p w14:paraId="01A1F451" w14:textId="3745438C" w:rsidR="00D2117A" w:rsidRPr="00F74678" w:rsidRDefault="00583FB9" w:rsidP="005E6F42">
      <w:r w:rsidRPr="00F74678">
        <w:t>By addressing these key elements, this scoping review will systematically map existing evidence on the role of OT in Paralympic sports, identifying gaps in research and informing future studies.</w:t>
      </w:r>
    </w:p>
    <w:p w14:paraId="04B2AF60" w14:textId="4363B37C" w:rsidR="0012480E" w:rsidRPr="00F74678" w:rsidRDefault="00583FB9" w:rsidP="00F74678">
      <w:pPr>
        <w:pStyle w:val="Heading3"/>
      </w:pPr>
      <w:r w:rsidRPr="00F74678">
        <w:t xml:space="preserve">Inclusion </w:t>
      </w:r>
      <w:r w:rsidR="007E4A4D">
        <w:t>C</w:t>
      </w:r>
      <w:r w:rsidRPr="00F74678">
        <w:t>riteria</w:t>
      </w:r>
    </w:p>
    <w:p w14:paraId="09828631" w14:textId="6564C732" w:rsidR="005F3293" w:rsidRPr="00F74678" w:rsidRDefault="005F3293" w:rsidP="005E6F42">
      <w:r w:rsidRPr="00F74678">
        <w:t xml:space="preserve">The following table outlines the inclusion criteria applied in this scoping review, along with the corresponding rationale for each. These criteria </w:t>
      </w:r>
      <w:proofErr w:type="gramStart"/>
      <w:r w:rsidRPr="00F74678">
        <w:t>were developed</w:t>
      </w:r>
      <w:proofErr w:type="gramEnd"/>
      <w:r w:rsidRPr="00F74678">
        <w:t xml:space="preserve"> to ensure a focused and methodologically sound approach to identifying literature that specifically addresses the role of </w:t>
      </w:r>
      <w:r w:rsidR="00260011" w:rsidRPr="00F74678">
        <w:t>OT</w:t>
      </w:r>
      <w:r w:rsidRPr="00F74678">
        <w:t xml:space="preserve"> in the context of Paralympic sport.</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II: Inclusion and Exclusion Criteria"/>
        <w:tblDescription w:val="This review will include sources involving individuals with physical, sensory, or intellectual disabilities classified by the International Paralympic Committee (IPC), participating in any level of Paralympic sport. Only studies focusing on the role of occupational therapy (OT) in this context will be included. Relevant settings encompass training facilities, competitions, rehabilitation centres, community programs, and telehealth. Eligible evidence includes primary quantitative and qualitative studies, as well as systematic reviews. Only English-language studies will be considered, with no restrictions on publication date. Studies unrelated to OT, non-Paralympic contexts, or those involving non-disabled athletes or general adaptive sports outside IPC classification will be excluded."/>
      </w:tblPr>
      <w:tblGrid>
        <w:gridCol w:w="1701"/>
        <w:gridCol w:w="6939"/>
      </w:tblGrid>
      <w:tr w:rsidR="009712DE" w:rsidRPr="00F74678" w14:paraId="64D66F6F" w14:textId="77777777" w:rsidTr="00F74678">
        <w:tc>
          <w:tcPr>
            <w:tcW w:w="1701" w:type="dxa"/>
            <w:tcBorders>
              <w:top w:val="single" w:sz="4" w:space="0" w:color="auto"/>
              <w:bottom w:val="single" w:sz="4" w:space="0" w:color="auto"/>
            </w:tcBorders>
            <w:hideMark/>
          </w:tcPr>
          <w:p w14:paraId="0045E998" w14:textId="77777777" w:rsidR="009712DE" w:rsidRPr="00F74678" w:rsidRDefault="009712DE" w:rsidP="009712DE">
            <w:pPr>
              <w:rPr>
                <w:lang w:val="en-GB"/>
              </w:rPr>
            </w:pPr>
            <w:r w:rsidRPr="00F74678">
              <w:rPr>
                <w:lang w:val="en-GB"/>
              </w:rPr>
              <w:t>Criteria</w:t>
            </w:r>
          </w:p>
        </w:tc>
        <w:tc>
          <w:tcPr>
            <w:tcW w:w="6939" w:type="dxa"/>
            <w:tcBorders>
              <w:top w:val="single" w:sz="4" w:space="0" w:color="auto"/>
              <w:bottom w:val="single" w:sz="4" w:space="0" w:color="auto"/>
            </w:tcBorders>
            <w:hideMark/>
          </w:tcPr>
          <w:p w14:paraId="151F1788" w14:textId="77777777" w:rsidR="009712DE" w:rsidRPr="00F74678" w:rsidRDefault="009712DE" w:rsidP="009712DE">
            <w:pPr>
              <w:rPr>
                <w:lang w:val="en-GB"/>
              </w:rPr>
            </w:pPr>
            <w:r w:rsidRPr="00F74678">
              <w:rPr>
                <w:lang w:val="en-GB"/>
              </w:rPr>
              <w:t>Rationale</w:t>
            </w:r>
          </w:p>
        </w:tc>
      </w:tr>
      <w:tr w:rsidR="009712DE" w:rsidRPr="00F74678" w14:paraId="2A80A24D" w14:textId="77777777" w:rsidTr="00F74678">
        <w:tc>
          <w:tcPr>
            <w:tcW w:w="1701" w:type="dxa"/>
            <w:tcBorders>
              <w:top w:val="single" w:sz="4" w:space="0" w:color="auto"/>
            </w:tcBorders>
            <w:hideMark/>
          </w:tcPr>
          <w:p w14:paraId="117DD1EC" w14:textId="77777777" w:rsidR="009712DE" w:rsidRPr="00F74678" w:rsidRDefault="009712DE" w:rsidP="009712DE">
            <w:pPr>
              <w:rPr>
                <w:lang w:val="en-GB"/>
              </w:rPr>
            </w:pPr>
            <w:r w:rsidRPr="00F74678">
              <w:rPr>
                <w:lang w:val="en-GB"/>
              </w:rPr>
              <w:t>Participants</w:t>
            </w:r>
          </w:p>
        </w:tc>
        <w:tc>
          <w:tcPr>
            <w:tcW w:w="6939" w:type="dxa"/>
            <w:tcBorders>
              <w:top w:val="single" w:sz="4" w:space="0" w:color="auto"/>
            </w:tcBorders>
            <w:hideMark/>
          </w:tcPr>
          <w:p w14:paraId="22EAF333" w14:textId="6A1FEF24" w:rsidR="009712DE" w:rsidRPr="00F74678" w:rsidRDefault="00260011" w:rsidP="009712DE">
            <w:pPr>
              <w:rPr>
                <w:lang w:val="en-GB"/>
              </w:rPr>
            </w:pPr>
            <w:r w:rsidRPr="00F74678">
              <w:rPr>
                <w:lang w:val="en-GB"/>
              </w:rPr>
              <w:t xml:space="preserve">This scoping review will include individuals with physical, sensory, or intellectual disabilities who actively participate in Paralympic sports, as defined by the International Paralympic Committee (IPC, 2016). Eligible participants must be engaged in training or competition at any level within an IPC-classified Paralympic sport. Eligible impairment types </w:t>
            </w:r>
            <w:r w:rsidRPr="00F74678">
              <w:rPr>
                <w:lang w:val="en-GB"/>
              </w:rPr>
              <w:lastRenderedPageBreak/>
              <w:t>include impaired muscle power, impaired passive range of movement, limb deficiency, leg length difference, short stature, hypertonia, ataxia, athetosis, vision impairment, and intellectual impairment. Both Summer (e.g., Para athletics, Boccia, Para swimming) and Winter (e.g., Para alpine skiing, Para ice hockey) sports recogni</w:t>
            </w:r>
            <w:r w:rsidR="005C0134" w:rsidRPr="00F74678">
              <w:rPr>
                <w:lang w:val="en-GB"/>
              </w:rPr>
              <w:t>s</w:t>
            </w:r>
            <w:r w:rsidRPr="00F74678">
              <w:rPr>
                <w:lang w:val="en-GB"/>
              </w:rPr>
              <w:t xml:space="preserve">ed by the IPC will </w:t>
            </w:r>
            <w:proofErr w:type="gramStart"/>
            <w:r w:rsidRPr="00F74678">
              <w:rPr>
                <w:lang w:val="en-GB"/>
              </w:rPr>
              <w:t>be included</w:t>
            </w:r>
            <w:proofErr w:type="gramEnd"/>
            <w:r w:rsidRPr="00F74678">
              <w:rPr>
                <w:lang w:val="en-GB"/>
              </w:rPr>
              <w:t xml:space="preserve">. Studies focusing on individuals with disabilities who do not participate in Paralympic sports, non-disabled athletes, or general adaptive sports outside IPC classification will </w:t>
            </w:r>
            <w:proofErr w:type="gramStart"/>
            <w:r w:rsidRPr="00F74678">
              <w:rPr>
                <w:lang w:val="en-GB"/>
              </w:rPr>
              <w:t>be excluded</w:t>
            </w:r>
            <w:proofErr w:type="gramEnd"/>
            <w:r w:rsidRPr="00F74678">
              <w:rPr>
                <w:lang w:val="en-GB"/>
              </w:rPr>
              <w:t xml:space="preserve"> (IPC, 2018a). By ensuring that only studies directly involving Paralympic athletes or those training to reach that level </w:t>
            </w:r>
            <w:proofErr w:type="gramStart"/>
            <w:r w:rsidRPr="00F74678">
              <w:rPr>
                <w:lang w:val="en-GB"/>
              </w:rPr>
              <w:t>are included</w:t>
            </w:r>
            <w:proofErr w:type="gramEnd"/>
            <w:r w:rsidRPr="00F74678">
              <w:rPr>
                <w:lang w:val="en-GB"/>
              </w:rPr>
              <w:t>, this review maintains a clear focus on the role of OT in this specific population.</w:t>
            </w:r>
          </w:p>
        </w:tc>
      </w:tr>
      <w:tr w:rsidR="009712DE" w:rsidRPr="00F74678" w14:paraId="51D9E78A" w14:textId="77777777" w:rsidTr="00F74678">
        <w:tc>
          <w:tcPr>
            <w:tcW w:w="1701" w:type="dxa"/>
            <w:hideMark/>
          </w:tcPr>
          <w:p w14:paraId="23DF3559" w14:textId="77777777" w:rsidR="009712DE" w:rsidRPr="00F74678" w:rsidRDefault="009712DE" w:rsidP="009712DE">
            <w:pPr>
              <w:rPr>
                <w:lang w:val="en-GB"/>
              </w:rPr>
            </w:pPr>
            <w:r w:rsidRPr="00F74678">
              <w:rPr>
                <w:lang w:val="en-GB"/>
              </w:rPr>
              <w:lastRenderedPageBreak/>
              <w:t>Concept</w:t>
            </w:r>
          </w:p>
        </w:tc>
        <w:tc>
          <w:tcPr>
            <w:tcW w:w="6939" w:type="dxa"/>
            <w:hideMark/>
          </w:tcPr>
          <w:p w14:paraId="450E54D9" w14:textId="2CA54146" w:rsidR="009712DE" w:rsidRPr="00F74678" w:rsidRDefault="00260011" w:rsidP="009712DE">
            <w:pPr>
              <w:rPr>
                <w:lang w:val="en-GB"/>
              </w:rPr>
            </w:pPr>
            <w:r w:rsidRPr="00F74678">
              <w:rPr>
                <w:lang w:val="en-GB"/>
              </w:rPr>
              <w:t xml:space="preserve">This includes OT interventions and strategies aimed at enhancing athletic performance through improved functional movement, endurance, and sport-specific skills. The review will also consider OT’s role in injury prevention and rehabilitation, focusing on recovery, conditioning, and reducing injury risks. Mental health and wellbeing support, including interventions for psychological resilience, stress management, and coping strategies, will </w:t>
            </w:r>
            <w:proofErr w:type="gramStart"/>
            <w:r w:rsidRPr="00F74678">
              <w:rPr>
                <w:lang w:val="en-GB"/>
              </w:rPr>
              <w:t>be included</w:t>
            </w:r>
            <w:proofErr w:type="gramEnd"/>
            <w:r w:rsidRPr="00F74678">
              <w:rPr>
                <w:lang w:val="en-GB"/>
              </w:rPr>
              <w:t>. Additionally, the review will examine OT’s involvement in adaptive strategies and assistive technology, including the selection, customi</w:t>
            </w:r>
            <w:r w:rsidR="00CC686E" w:rsidRPr="00F74678">
              <w:rPr>
                <w:lang w:val="en-GB"/>
              </w:rPr>
              <w:t>s</w:t>
            </w:r>
            <w:r w:rsidRPr="00F74678">
              <w:rPr>
                <w:lang w:val="en-GB"/>
              </w:rPr>
              <w:t>ation, and use of devices to optimi</w:t>
            </w:r>
            <w:r w:rsidR="00ED408B" w:rsidRPr="00F74678">
              <w:rPr>
                <w:lang w:val="en-GB"/>
              </w:rPr>
              <w:t>s</w:t>
            </w:r>
            <w:r w:rsidRPr="00F74678">
              <w:rPr>
                <w:lang w:val="en-GB"/>
              </w:rPr>
              <w:t xml:space="preserve">e mobility, accessibility, and sport participation. The broader impact of OT on athletes’ quality of life, particularly in balancing training, daily activities, and personal wellbeing, will also </w:t>
            </w:r>
            <w:proofErr w:type="gramStart"/>
            <w:r w:rsidRPr="00F74678">
              <w:rPr>
                <w:lang w:val="en-GB"/>
              </w:rPr>
              <w:t>be explored</w:t>
            </w:r>
            <w:proofErr w:type="gramEnd"/>
            <w:r w:rsidRPr="00F74678">
              <w:rPr>
                <w:lang w:val="en-GB"/>
              </w:rPr>
              <w:t xml:space="preserve">. Studies that do not specifically focus on OT, OT interventions, or that address general rehabilitation without explicitly detailing OT involvement will </w:t>
            </w:r>
            <w:proofErr w:type="gramStart"/>
            <w:r w:rsidRPr="00F74678">
              <w:rPr>
                <w:lang w:val="en-GB"/>
              </w:rPr>
              <w:t>be excluded</w:t>
            </w:r>
            <w:proofErr w:type="gramEnd"/>
            <w:r w:rsidRPr="00F74678">
              <w:rPr>
                <w:lang w:val="en-GB"/>
              </w:rPr>
              <w:t>.</w:t>
            </w:r>
          </w:p>
        </w:tc>
      </w:tr>
      <w:tr w:rsidR="009712DE" w:rsidRPr="00F74678" w14:paraId="62A96623" w14:textId="77777777" w:rsidTr="00F74678">
        <w:tc>
          <w:tcPr>
            <w:tcW w:w="1701" w:type="dxa"/>
            <w:hideMark/>
          </w:tcPr>
          <w:p w14:paraId="2F9489C0" w14:textId="77777777" w:rsidR="009712DE" w:rsidRPr="00F74678" w:rsidRDefault="009712DE" w:rsidP="009712DE">
            <w:pPr>
              <w:rPr>
                <w:lang w:val="en-GB"/>
              </w:rPr>
            </w:pPr>
            <w:r w:rsidRPr="00F74678">
              <w:rPr>
                <w:lang w:val="en-GB"/>
              </w:rPr>
              <w:t>Context</w:t>
            </w:r>
          </w:p>
        </w:tc>
        <w:tc>
          <w:tcPr>
            <w:tcW w:w="6939" w:type="dxa"/>
            <w:hideMark/>
          </w:tcPr>
          <w:p w14:paraId="707564D0" w14:textId="0F3E7283" w:rsidR="009712DE" w:rsidRPr="00F74678" w:rsidRDefault="00260011" w:rsidP="009712DE">
            <w:pPr>
              <w:rPr>
                <w:lang w:val="en-GB"/>
              </w:rPr>
            </w:pPr>
            <w:r w:rsidRPr="00F74678">
              <w:rPr>
                <w:lang w:val="en-GB"/>
              </w:rPr>
              <w:t xml:space="preserve">This review will aim to adopt a global perspective, examining the role of OT in Paralympic sports across different geographic, cultural, and gender-specific contexts. Studies from any country will </w:t>
            </w:r>
            <w:proofErr w:type="gramStart"/>
            <w:r w:rsidRPr="00F74678">
              <w:rPr>
                <w:lang w:val="en-GB"/>
              </w:rPr>
              <w:t>be considered</w:t>
            </w:r>
            <w:proofErr w:type="gramEnd"/>
            <w:r w:rsidRPr="00F74678">
              <w:rPr>
                <w:lang w:val="en-GB"/>
              </w:rPr>
              <w:t>. Eligible settings include high-performance centres, training facilities, competitive environments (e.g., Paralympic events), rehabilitation centres, community-based program</w:t>
            </w:r>
            <w:r w:rsidR="005B408C" w:rsidRPr="00F74678">
              <w:rPr>
                <w:lang w:val="en-GB"/>
              </w:rPr>
              <w:t>mes</w:t>
            </w:r>
            <w:r w:rsidRPr="00F74678">
              <w:rPr>
                <w:lang w:val="en-GB"/>
              </w:rPr>
              <w:t xml:space="preserve">, and telehealth or remote service delivery. Studies that do not examine OT in the context of sports performance or rehabilitation for Paralympic athletes will </w:t>
            </w:r>
            <w:proofErr w:type="gramStart"/>
            <w:r w:rsidRPr="00F74678">
              <w:rPr>
                <w:lang w:val="en-GB"/>
              </w:rPr>
              <w:t>be excluded</w:t>
            </w:r>
            <w:proofErr w:type="gramEnd"/>
            <w:r w:rsidRPr="00F74678">
              <w:rPr>
                <w:lang w:val="en-GB"/>
              </w:rPr>
              <w:t>.</w:t>
            </w:r>
          </w:p>
        </w:tc>
      </w:tr>
      <w:tr w:rsidR="009712DE" w:rsidRPr="00F74678" w14:paraId="342D1EF9" w14:textId="77777777" w:rsidTr="00F74678">
        <w:tc>
          <w:tcPr>
            <w:tcW w:w="1701" w:type="dxa"/>
            <w:tcBorders>
              <w:bottom w:val="single" w:sz="4" w:space="0" w:color="auto"/>
            </w:tcBorders>
            <w:hideMark/>
          </w:tcPr>
          <w:p w14:paraId="17C0402F" w14:textId="77777777" w:rsidR="009712DE" w:rsidRPr="00F74678" w:rsidRDefault="009712DE" w:rsidP="009712DE">
            <w:pPr>
              <w:rPr>
                <w:lang w:val="en-GB"/>
              </w:rPr>
            </w:pPr>
            <w:r w:rsidRPr="00F74678">
              <w:rPr>
                <w:lang w:val="en-GB"/>
              </w:rPr>
              <w:t>Types of Sources</w:t>
            </w:r>
          </w:p>
        </w:tc>
        <w:tc>
          <w:tcPr>
            <w:tcW w:w="6939" w:type="dxa"/>
            <w:tcBorders>
              <w:bottom w:val="single" w:sz="4" w:space="0" w:color="auto"/>
            </w:tcBorders>
            <w:hideMark/>
          </w:tcPr>
          <w:p w14:paraId="456AFB07" w14:textId="1B214460" w:rsidR="009712DE" w:rsidRPr="00F74678" w:rsidRDefault="00260011" w:rsidP="009712DE">
            <w:pPr>
              <w:rPr>
                <w:lang w:val="en-GB"/>
              </w:rPr>
            </w:pPr>
            <w:r w:rsidRPr="00F74678">
              <w:rPr>
                <w:lang w:val="en-GB"/>
              </w:rPr>
              <w:t xml:space="preserve">A broad range of study designs will </w:t>
            </w:r>
            <w:proofErr w:type="gramStart"/>
            <w:r w:rsidRPr="00F74678">
              <w:rPr>
                <w:lang w:val="en-GB"/>
              </w:rPr>
              <w:t>be included</w:t>
            </w:r>
            <w:proofErr w:type="gramEnd"/>
            <w:r w:rsidRPr="00F74678">
              <w:rPr>
                <w:lang w:val="en-GB"/>
              </w:rPr>
              <w:t xml:space="preserve">, covering quantitative (experimental, quasi-experimental, observational) and qualitative research exploring athlete experiences and OT effectiveness, as well as systematic reviews on OT in Paralympic sports. Both peer-reviewed and grey literature will </w:t>
            </w:r>
            <w:proofErr w:type="gramStart"/>
            <w:r w:rsidRPr="00F74678">
              <w:rPr>
                <w:lang w:val="en-GB"/>
              </w:rPr>
              <w:t>be considered</w:t>
            </w:r>
            <w:proofErr w:type="gramEnd"/>
            <w:r w:rsidRPr="00F74678">
              <w:rPr>
                <w:lang w:val="en-GB"/>
              </w:rPr>
              <w:t xml:space="preserve">. Only studies published in English will </w:t>
            </w:r>
            <w:proofErr w:type="gramStart"/>
            <w:r w:rsidRPr="00F74678">
              <w:rPr>
                <w:lang w:val="en-GB"/>
              </w:rPr>
              <w:t>be included</w:t>
            </w:r>
            <w:proofErr w:type="gramEnd"/>
            <w:r w:rsidRPr="00F74678">
              <w:rPr>
                <w:lang w:val="en-GB"/>
              </w:rPr>
              <w:t xml:space="preserve">, with no restriction on publication date. Studies unrelated to OT’s role in Paralympic sports or focusing solely on coaching, training, or medical interventions without OT involvement will </w:t>
            </w:r>
            <w:proofErr w:type="gramStart"/>
            <w:r w:rsidRPr="00F74678">
              <w:rPr>
                <w:lang w:val="en-GB"/>
              </w:rPr>
              <w:t>be excluded</w:t>
            </w:r>
            <w:proofErr w:type="gramEnd"/>
            <w:r w:rsidRPr="00F74678">
              <w:rPr>
                <w:lang w:val="en-GB"/>
              </w:rPr>
              <w:t>.</w:t>
            </w:r>
          </w:p>
        </w:tc>
      </w:tr>
    </w:tbl>
    <w:p w14:paraId="633A6386" w14:textId="0E8BE21A" w:rsidR="00260011" w:rsidRPr="00F74678" w:rsidRDefault="00533C4B" w:rsidP="005E6F42">
      <w:r w:rsidRPr="00F74678">
        <w:t>Table II: Inclusion Criteria</w:t>
      </w:r>
      <w:r w:rsidR="00DE03A6" w:rsidRPr="00F74678">
        <w:t xml:space="preserve"> and Rationale </w:t>
      </w:r>
    </w:p>
    <w:p w14:paraId="3C5999F8" w14:textId="77777777" w:rsidR="00260011" w:rsidRPr="00F74678" w:rsidRDefault="00260011" w:rsidP="005E6F42"/>
    <w:p w14:paraId="25FD3179" w14:textId="62E96EFE" w:rsidR="0012480E" w:rsidRPr="00F74678" w:rsidRDefault="00583FB9" w:rsidP="00F74678">
      <w:pPr>
        <w:pStyle w:val="Heading3"/>
      </w:pPr>
      <w:r w:rsidRPr="00F74678">
        <w:lastRenderedPageBreak/>
        <w:t xml:space="preserve">Search </w:t>
      </w:r>
      <w:r w:rsidR="007E4A4D">
        <w:t>S</w:t>
      </w:r>
      <w:r w:rsidRPr="00F74678">
        <w:t>trategy</w:t>
      </w:r>
    </w:p>
    <w:p w14:paraId="7D5FB84F" w14:textId="7F481F58" w:rsidR="0012480E" w:rsidRPr="00F74678" w:rsidRDefault="00583FB9" w:rsidP="005E6F42">
      <w:r w:rsidRPr="00F74678">
        <w:t>The search strategy will employ a comprehensive three-step approach, as recommended by the Joanna Briggs Institute (JBI)</w:t>
      </w:r>
      <w:r w:rsidR="00DE4A13" w:rsidRPr="00F74678">
        <w:t xml:space="preserve"> (</w:t>
      </w:r>
      <w:proofErr w:type="spellStart"/>
      <w:r w:rsidR="00DE4A13" w:rsidRPr="00F74678">
        <w:t>Aromataris</w:t>
      </w:r>
      <w:proofErr w:type="spellEnd"/>
      <w:r w:rsidR="00DE4A13" w:rsidRPr="00F74678">
        <w:t xml:space="preserve"> </w:t>
      </w:r>
      <w:r w:rsidR="009708D0" w:rsidRPr="00F74678">
        <w:t>and</w:t>
      </w:r>
      <w:r w:rsidR="00DE4A13" w:rsidRPr="00F74678">
        <w:t xml:space="preserve"> Munn, 2024)</w:t>
      </w:r>
      <w:r w:rsidRPr="00F74678">
        <w:t xml:space="preserve">, to systematically identify both </w:t>
      </w:r>
      <w:r w:rsidR="00B2502A" w:rsidRPr="00F74678">
        <w:t xml:space="preserve">peer-reviewed and grey literature </w:t>
      </w:r>
      <w:r w:rsidRPr="00F74678">
        <w:t xml:space="preserve">studies on </w:t>
      </w:r>
      <w:r w:rsidR="00260011" w:rsidRPr="00F74678">
        <w:t>OT</w:t>
      </w:r>
      <w:r w:rsidRPr="00F74678">
        <w:t xml:space="preserve">'s role in Paralympic sports for individuals with disabilities First, an initial limited search will be conducted in EBSCOhost (CINAHL, APA </w:t>
      </w:r>
      <w:proofErr w:type="spellStart"/>
      <w:r w:rsidRPr="00F74678">
        <w:t>PsycArticles</w:t>
      </w:r>
      <w:proofErr w:type="spellEnd"/>
      <w:r w:rsidRPr="00F74678">
        <w:t xml:space="preserve">, APA </w:t>
      </w:r>
      <w:proofErr w:type="spellStart"/>
      <w:r w:rsidRPr="00F74678">
        <w:t>PsycInfo</w:t>
      </w:r>
      <w:proofErr w:type="spellEnd"/>
      <w:r w:rsidRPr="00F74678">
        <w:t xml:space="preserve">, MEDLINE) and PubMed to identify seed articles highly relevant to the topic. Keywords, indexed terms, and subject headings from these articles will then </w:t>
      </w:r>
      <w:proofErr w:type="gramStart"/>
      <w:r w:rsidRPr="00F74678">
        <w:t>be used</w:t>
      </w:r>
      <w:proofErr w:type="gramEnd"/>
      <w:r w:rsidRPr="00F74678">
        <w:t xml:space="preserve"> to refine the search strategy. Second, a systematic and comprehensive search will </w:t>
      </w:r>
      <w:proofErr w:type="gramStart"/>
      <w:r w:rsidRPr="00F74678">
        <w:t>be performed</w:t>
      </w:r>
      <w:proofErr w:type="gramEnd"/>
      <w:r w:rsidRPr="00F74678">
        <w:t xml:space="preserve"> in additional databases, including Scopus, Web of Science, ScienceDirect, and </w:t>
      </w:r>
      <w:proofErr w:type="spellStart"/>
      <w:r w:rsidRPr="00F74678">
        <w:t>SPORTDiscus</w:t>
      </w:r>
      <w:proofErr w:type="spellEnd"/>
      <w:r w:rsidRPr="00F74678">
        <w:t xml:space="preserve">, to broaden the evidence base. Third, supplementary searches will include </w:t>
      </w:r>
      <w:r w:rsidR="0050594B" w:rsidRPr="00F74678">
        <w:t xml:space="preserve">theses and dissertations </w:t>
      </w:r>
      <w:r w:rsidRPr="00F74678">
        <w:t>grey literature from sources such as Google Scholar</w:t>
      </w:r>
      <w:r w:rsidR="00C10766" w:rsidRPr="00F74678">
        <w:t xml:space="preserve">, </w:t>
      </w:r>
      <w:proofErr w:type="spellStart"/>
      <w:r w:rsidR="00C10766" w:rsidRPr="00F74678">
        <w:t>WorldCat</w:t>
      </w:r>
      <w:proofErr w:type="spellEnd"/>
      <w:r w:rsidR="0050594B" w:rsidRPr="00F74678">
        <w:t xml:space="preserve"> and </w:t>
      </w:r>
      <w:r w:rsidR="00C10766" w:rsidRPr="00F74678">
        <w:t>OATD.org</w:t>
      </w:r>
      <w:r w:rsidR="0050594B" w:rsidRPr="00F74678">
        <w:t xml:space="preserve">. </w:t>
      </w:r>
      <w:r w:rsidRPr="00F74678">
        <w:t xml:space="preserve">To ensure thoroughness, the reference lists of all included sources will </w:t>
      </w:r>
      <w:proofErr w:type="gramStart"/>
      <w:r w:rsidRPr="00F74678">
        <w:t>be screened</w:t>
      </w:r>
      <w:proofErr w:type="gramEnd"/>
      <w:r w:rsidRPr="00F74678">
        <w:t xml:space="preserve"> for additional studies.</w:t>
      </w:r>
    </w:p>
    <w:p w14:paraId="5C2EA83B" w14:textId="5FAE3985" w:rsidR="0012480E" w:rsidRPr="00F74678" w:rsidRDefault="00583FB9" w:rsidP="005E6F42">
      <w:r w:rsidRPr="00F74678">
        <w:t xml:space="preserve">Any tools or methodologies used to identify keywords or index terms, such as controlled vocabularies or </w:t>
      </w:r>
      <w:proofErr w:type="spellStart"/>
      <w:r w:rsidRPr="00F74678">
        <w:t>MeSH</w:t>
      </w:r>
      <w:proofErr w:type="spellEnd"/>
      <w:r w:rsidRPr="00F74678">
        <w:t xml:space="preserve"> terms, will </w:t>
      </w:r>
      <w:proofErr w:type="gramStart"/>
      <w:r w:rsidRPr="00F74678">
        <w:t>be documented</w:t>
      </w:r>
      <w:proofErr w:type="gramEnd"/>
      <w:r w:rsidRPr="00F74678">
        <w:t>, along with any filters</w:t>
      </w:r>
      <w:r w:rsidR="001474A3" w:rsidRPr="00F74678">
        <w:t xml:space="preserve"> (English only) and </w:t>
      </w:r>
      <w:proofErr w:type="spellStart"/>
      <w:r w:rsidR="001474A3" w:rsidRPr="00F74678">
        <w:t>boolean</w:t>
      </w:r>
      <w:proofErr w:type="spellEnd"/>
      <w:r w:rsidR="001474A3" w:rsidRPr="00F74678">
        <w:t xml:space="preserve"> operators.</w:t>
      </w:r>
      <w:r w:rsidRPr="00F74678">
        <w:t xml:space="preserve"> </w:t>
      </w:r>
    </w:p>
    <w:p w14:paraId="3A32BA39" w14:textId="77777777" w:rsidR="00761B74" w:rsidRPr="00F74678" w:rsidRDefault="00583FB9" w:rsidP="005E6F42">
      <w:r w:rsidRPr="00F74678">
        <w:t xml:space="preserve">The following indexed search descriptors </w:t>
      </w:r>
      <w:proofErr w:type="gramStart"/>
      <w:r w:rsidR="000420B6" w:rsidRPr="00F74678">
        <w:t>was developed</w:t>
      </w:r>
      <w:proofErr w:type="gramEnd"/>
      <w:r w:rsidR="000420B6" w:rsidRPr="00F74678">
        <w:t xml:space="preserve"> alongside a subject librarian and </w:t>
      </w:r>
      <w:r w:rsidRPr="00F74678">
        <w:t>will be used across all databases in the following format</w:t>
      </w:r>
      <w:r w:rsidR="00761B74" w:rsidRPr="00F74678">
        <w:t>:</w:t>
      </w:r>
    </w:p>
    <w:tbl>
      <w:tblPr>
        <w:tblStyle w:val="TableGrid"/>
        <w:tblW w:w="902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III: Search strategy; Search conducted on Medline, February/2025"/>
        <w:tblDescription w:val="A structured search was conducted in MEDLINE Ultimate via the EBSCOhost Research Databases interface using the Advanced Search screen in February 2025. The search strategy combined occupational therapy-related terms with terms related to Paralympic and adaptive sports. Specifically, the search string included: &quot;occupational therapy,&quot; &quot;occupational therapies,&quot; &quot;occupational therapist,&quot; &quot;occupational therapists,&quot; &quot;occupational therapist intervention,&quot; and &quot;OT&quot; in combination with &quot;para sports,&quot; &quot;para-sport,&quot; &quot;para athletes,&quot; &quot;para-athletes,&quot; &quot;paralympics,&quot; &quot;sports for persons with disabilities,&quot; &quot;para-athletic,&quot; &quot;adaptive sport,&quot; &quot;wheelchair sports,&quot; and &quot;paralympian.&quot; Boolean operators were used to combine these terms, and search modes applied included proximity searching and equivalent subject expanders to broaden term capture. The results were limited to studies published in English."/>
      </w:tblPr>
      <w:tblGrid>
        <w:gridCol w:w="2835"/>
        <w:gridCol w:w="1985"/>
        <w:gridCol w:w="2835"/>
        <w:gridCol w:w="1369"/>
      </w:tblGrid>
      <w:tr w:rsidR="00CD597D" w:rsidRPr="00F74678" w14:paraId="17994B23" w14:textId="77777777" w:rsidTr="005068F2">
        <w:trPr>
          <w:trHeight w:val="857"/>
        </w:trPr>
        <w:tc>
          <w:tcPr>
            <w:tcW w:w="2835" w:type="dxa"/>
            <w:hideMark/>
          </w:tcPr>
          <w:p w14:paraId="37E33800" w14:textId="0CE77E6A" w:rsidR="00CD597D" w:rsidRPr="00F74678" w:rsidRDefault="00CD597D" w:rsidP="00CD597D">
            <w:pPr>
              <w:spacing w:after="200" w:line="276" w:lineRule="auto"/>
            </w:pPr>
            <w:r w:rsidRPr="00F74678">
              <w:t>("occupational therapy" or "occupational therapies" or "occupational therapist" or "occupational therapists" or "occupational therapist intervention" or "</w:t>
            </w:r>
            <w:proofErr w:type="spellStart"/>
            <w:r w:rsidRPr="00F74678">
              <w:t>ot</w:t>
            </w:r>
            <w:proofErr w:type="spellEnd"/>
            <w:r w:rsidRPr="00F74678">
              <w:t>”) AND (“para sports" or "para-sport" or "</w:t>
            </w:r>
            <w:r w:rsidR="00C601FD" w:rsidRPr="00F74678">
              <w:t>para-athletes</w:t>
            </w:r>
            <w:r w:rsidRPr="00F74678">
              <w:t>" or "para-athletes" or "</w:t>
            </w:r>
            <w:proofErr w:type="spellStart"/>
            <w:r w:rsidRPr="00F74678">
              <w:t>paralympics</w:t>
            </w:r>
            <w:proofErr w:type="spellEnd"/>
            <w:r w:rsidRPr="00F74678">
              <w:t>" or "sports for persons with disabilities" or "para-athletic" or "adaptive sport" or "wheelchair sports" or "</w:t>
            </w:r>
            <w:proofErr w:type="spellStart"/>
            <w:r w:rsidRPr="00F74678">
              <w:t>paralympian</w:t>
            </w:r>
            <w:proofErr w:type="spellEnd"/>
            <w:r w:rsidRPr="00F74678">
              <w:t>")</w:t>
            </w:r>
          </w:p>
        </w:tc>
        <w:tc>
          <w:tcPr>
            <w:tcW w:w="1985" w:type="dxa"/>
            <w:hideMark/>
          </w:tcPr>
          <w:p w14:paraId="22E82CBF" w14:textId="77777777" w:rsidR="00CD597D" w:rsidRPr="00F74678" w:rsidRDefault="00CD597D" w:rsidP="00CD597D">
            <w:pPr>
              <w:spacing w:after="200" w:line="276" w:lineRule="auto"/>
            </w:pPr>
            <w:r w:rsidRPr="00F74678">
              <w:t>Expanders - Apply equivalent subjects</w:t>
            </w:r>
            <w:r w:rsidRPr="00F74678">
              <w:br/>
              <w:t xml:space="preserve">Search modes – </w:t>
            </w:r>
            <w:proofErr w:type="gramStart"/>
            <w:r w:rsidRPr="00F74678">
              <w:t>Proximity</w:t>
            </w:r>
            <w:proofErr w:type="gramEnd"/>
          </w:p>
          <w:p w14:paraId="40095F92" w14:textId="77777777" w:rsidR="00CD597D" w:rsidRPr="00F74678" w:rsidRDefault="00CD597D" w:rsidP="00CD597D">
            <w:pPr>
              <w:spacing w:after="200" w:line="276" w:lineRule="auto"/>
            </w:pPr>
            <w:r w:rsidRPr="00F74678">
              <w:t>Narrow by language – English</w:t>
            </w:r>
          </w:p>
        </w:tc>
        <w:tc>
          <w:tcPr>
            <w:tcW w:w="2835" w:type="dxa"/>
            <w:hideMark/>
          </w:tcPr>
          <w:p w14:paraId="42A4491E" w14:textId="77777777" w:rsidR="00CD597D" w:rsidRPr="00F74678" w:rsidRDefault="00CD597D" w:rsidP="00CD597D">
            <w:pPr>
              <w:spacing w:after="200" w:line="276" w:lineRule="auto"/>
            </w:pPr>
            <w:r w:rsidRPr="00F74678">
              <w:t>Interface - EBSCOhost Research Databases</w:t>
            </w:r>
            <w:r w:rsidRPr="00F74678">
              <w:br/>
              <w:t>Search Screen - Advanced Search</w:t>
            </w:r>
            <w:r w:rsidRPr="00F74678">
              <w:br/>
              <w:t>Database - MEDLINE Ultimate</w:t>
            </w:r>
          </w:p>
        </w:tc>
        <w:tc>
          <w:tcPr>
            <w:tcW w:w="1369" w:type="dxa"/>
            <w:hideMark/>
          </w:tcPr>
          <w:p w14:paraId="3395DF03" w14:textId="77777777" w:rsidR="00CD597D" w:rsidRPr="00F74678" w:rsidRDefault="00CD597D" w:rsidP="00CD597D">
            <w:pPr>
              <w:spacing w:after="200" w:line="276" w:lineRule="auto"/>
            </w:pPr>
            <w:r w:rsidRPr="00F74678">
              <w:t>31</w:t>
            </w:r>
          </w:p>
        </w:tc>
      </w:tr>
    </w:tbl>
    <w:p w14:paraId="4536256B" w14:textId="1782E599" w:rsidR="00CD597D" w:rsidRPr="00F74678" w:rsidRDefault="003A5093" w:rsidP="00CD597D">
      <w:r w:rsidRPr="00F74678">
        <w:t>Table III</w:t>
      </w:r>
      <w:r w:rsidR="00CD597D" w:rsidRPr="00F74678">
        <w:t>: Search strategy; Search conducted on Medline, February/2025</w:t>
      </w:r>
    </w:p>
    <w:p w14:paraId="58805AB7" w14:textId="1D39A52A" w:rsidR="0012480E" w:rsidRPr="00F74678" w:rsidRDefault="00583FB9" w:rsidP="00F74678">
      <w:pPr>
        <w:pStyle w:val="Heading3"/>
      </w:pPr>
      <w:r w:rsidRPr="00F74678">
        <w:t xml:space="preserve">Study/Source of </w:t>
      </w:r>
      <w:r w:rsidR="007E4A4D">
        <w:t>E</w:t>
      </w:r>
      <w:r w:rsidRPr="00F74678">
        <w:t xml:space="preserve">vidence </w:t>
      </w:r>
      <w:r w:rsidR="007E4A4D">
        <w:t>S</w:t>
      </w:r>
      <w:r w:rsidRPr="00F74678">
        <w:t>election</w:t>
      </w:r>
    </w:p>
    <w:p w14:paraId="6044BAAC" w14:textId="53321DD8" w:rsidR="003A762D" w:rsidRPr="00F74678" w:rsidRDefault="00583FB9" w:rsidP="005E6F42">
      <w:r w:rsidRPr="00F74678">
        <w:t xml:space="preserve">After the search, identified citations will </w:t>
      </w:r>
      <w:proofErr w:type="gramStart"/>
      <w:r w:rsidRPr="00F74678">
        <w:t>be compiled</w:t>
      </w:r>
      <w:proofErr w:type="gramEnd"/>
      <w:r w:rsidRPr="00F74678">
        <w:t xml:space="preserve"> and uploaded into Rayyan, a web-based citation management system, where duplicates will be removed (</w:t>
      </w:r>
      <w:proofErr w:type="spellStart"/>
      <w:r w:rsidRPr="00F74678">
        <w:t>Ouzzani</w:t>
      </w:r>
      <w:proofErr w:type="spellEnd"/>
      <w:r w:rsidRPr="00F74678">
        <w:t xml:space="preserve"> </w:t>
      </w:r>
      <w:r w:rsidRPr="00F74678">
        <w:rPr>
          <w:i/>
          <w:iCs/>
        </w:rPr>
        <w:t>et al.,</w:t>
      </w:r>
      <w:r w:rsidRPr="00F74678">
        <w:t xml:space="preserve"> 2016). The author </w:t>
      </w:r>
      <w:r w:rsidRPr="00F74678">
        <w:lastRenderedPageBreak/>
        <w:t xml:space="preserve">and </w:t>
      </w:r>
      <w:r w:rsidR="00DE4A13" w:rsidRPr="00F74678">
        <w:t>another</w:t>
      </w:r>
      <w:r w:rsidRPr="00F74678">
        <w:t xml:space="preserve"> reviewer </w:t>
      </w:r>
      <w:r w:rsidR="00D80BB9" w:rsidRPr="00F74678">
        <w:t xml:space="preserve">(second reviewer) </w:t>
      </w:r>
      <w:r w:rsidRPr="00F74678">
        <w:t xml:space="preserve">will independently screen titles and abstracts against the </w:t>
      </w:r>
      <w:r w:rsidR="007F602F" w:rsidRPr="00F74678">
        <w:t>screening tool</w:t>
      </w:r>
      <w:r w:rsidR="00373B44" w:rsidRPr="00F74678">
        <w:t>.</w:t>
      </w:r>
    </w:p>
    <w:tbl>
      <w:tblPr>
        <w:tblStyle w:val="TableGrid"/>
        <w:tblW w:w="902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Table IV: Screening criteria tool"/>
        <w:tblDescription w:val="To guide the selection of studies for inclusion, a screening criteria tool was developed consisting of four key questions. First, reviewers assessed whether the title or abstract indicated that the study population included individuals with disabilities participating in Paralympic or adaptive sports. Second, the tool examined whether the concept of occupational therapy was either explicitly mentioned or implied as a central focus. Third, reviewers evaluated whether the study was set in a context relevant to Paralympic or adaptive sports, such as training environments, rehabilitation settings, community-based programs, or elite competition. Finally, the tool required confirmation that the source represented primary research: either peer-reviewed articles, case studies, or grey literature, that addressed the review objectives. Each study was categorized as “Yes,” “No,” or “Unclear” for each criterion to support consistent and transparent decision-making during the screening process."/>
      </w:tblPr>
      <w:tblGrid>
        <w:gridCol w:w="6948"/>
        <w:gridCol w:w="567"/>
        <w:gridCol w:w="520"/>
        <w:gridCol w:w="989"/>
      </w:tblGrid>
      <w:tr w:rsidR="003A762D" w:rsidRPr="00F74678" w14:paraId="2CFE484F" w14:textId="77777777" w:rsidTr="005068F2">
        <w:trPr>
          <w:trHeight w:val="857"/>
        </w:trPr>
        <w:tc>
          <w:tcPr>
            <w:tcW w:w="6948" w:type="dxa"/>
            <w:hideMark/>
          </w:tcPr>
          <w:p w14:paraId="08CE86AB" w14:textId="77777777" w:rsidR="003A762D" w:rsidRPr="00F74678" w:rsidRDefault="003A762D" w:rsidP="003A762D">
            <w:pPr>
              <w:spacing w:after="200" w:line="276" w:lineRule="auto"/>
            </w:pPr>
            <w:r w:rsidRPr="00F74678">
              <w:t>Screening Criteria Tool</w:t>
            </w:r>
          </w:p>
        </w:tc>
        <w:tc>
          <w:tcPr>
            <w:tcW w:w="567" w:type="dxa"/>
            <w:hideMark/>
          </w:tcPr>
          <w:p w14:paraId="7610F48E" w14:textId="77777777" w:rsidR="003A762D" w:rsidRPr="00F74678" w:rsidRDefault="003A762D" w:rsidP="003A762D">
            <w:pPr>
              <w:spacing w:after="200" w:line="276" w:lineRule="auto"/>
            </w:pPr>
            <w:r w:rsidRPr="00F74678">
              <w:t>Yes</w:t>
            </w:r>
          </w:p>
        </w:tc>
        <w:tc>
          <w:tcPr>
            <w:tcW w:w="520" w:type="dxa"/>
            <w:hideMark/>
          </w:tcPr>
          <w:p w14:paraId="0382F2C3" w14:textId="77777777" w:rsidR="003A762D" w:rsidRPr="00F74678" w:rsidRDefault="003A762D" w:rsidP="003A762D">
            <w:pPr>
              <w:spacing w:after="200" w:line="276" w:lineRule="auto"/>
            </w:pPr>
            <w:r w:rsidRPr="00F74678">
              <w:t>No</w:t>
            </w:r>
          </w:p>
        </w:tc>
        <w:tc>
          <w:tcPr>
            <w:tcW w:w="989" w:type="dxa"/>
            <w:hideMark/>
          </w:tcPr>
          <w:p w14:paraId="51A7CA07" w14:textId="77777777" w:rsidR="003A762D" w:rsidRPr="00F74678" w:rsidRDefault="003A762D" w:rsidP="003A762D">
            <w:pPr>
              <w:spacing w:after="200" w:line="276" w:lineRule="auto"/>
            </w:pPr>
            <w:r w:rsidRPr="00F74678">
              <w:t>Unclear</w:t>
            </w:r>
          </w:p>
        </w:tc>
      </w:tr>
      <w:tr w:rsidR="003A762D" w:rsidRPr="00F74678" w14:paraId="0E22ACD4" w14:textId="77777777" w:rsidTr="005068F2">
        <w:trPr>
          <w:trHeight w:val="857"/>
        </w:trPr>
        <w:tc>
          <w:tcPr>
            <w:tcW w:w="6948" w:type="dxa"/>
            <w:vAlign w:val="center"/>
          </w:tcPr>
          <w:p w14:paraId="3228C967" w14:textId="77777777" w:rsidR="003A762D" w:rsidRPr="00F74678" w:rsidRDefault="003A762D" w:rsidP="003A762D">
            <w:pPr>
              <w:spacing w:after="200" w:line="276" w:lineRule="auto"/>
            </w:pPr>
            <w:r w:rsidRPr="00F74678">
              <w:t>1. Does the title/abstract indicate that the population includes individuals with disabilities participating in Paralympic or adaptive sports?</w:t>
            </w:r>
          </w:p>
        </w:tc>
        <w:tc>
          <w:tcPr>
            <w:tcW w:w="567" w:type="dxa"/>
          </w:tcPr>
          <w:p w14:paraId="61C351ED" w14:textId="77777777" w:rsidR="003A762D" w:rsidRPr="00F74678" w:rsidRDefault="003A762D" w:rsidP="003A762D">
            <w:pPr>
              <w:spacing w:after="200" w:line="276" w:lineRule="auto"/>
            </w:pPr>
          </w:p>
        </w:tc>
        <w:tc>
          <w:tcPr>
            <w:tcW w:w="520" w:type="dxa"/>
          </w:tcPr>
          <w:p w14:paraId="1D2AE550" w14:textId="77777777" w:rsidR="003A762D" w:rsidRPr="00F74678" w:rsidRDefault="003A762D" w:rsidP="003A762D">
            <w:pPr>
              <w:spacing w:after="200" w:line="276" w:lineRule="auto"/>
            </w:pPr>
          </w:p>
        </w:tc>
        <w:tc>
          <w:tcPr>
            <w:tcW w:w="989" w:type="dxa"/>
          </w:tcPr>
          <w:p w14:paraId="11ABFD57" w14:textId="77777777" w:rsidR="003A762D" w:rsidRPr="00F74678" w:rsidRDefault="003A762D" w:rsidP="003A762D">
            <w:pPr>
              <w:spacing w:after="200" w:line="276" w:lineRule="auto"/>
            </w:pPr>
          </w:p>
        </w:tc>
      </w:tr>
      <w:tr w:rsidR="003A762D" w:rsidRPr="00F74678" w14:paraId="10A0A807" w14:textId="77777777" w:rsidTr="005068F2">
        <w:trPr>
          <w:trHeight w:val="857"/>
        </w:trPr>
        <w:tc>
          <w:tcPr>
            <w:tcW w:w="6948" w:type="dxa"/>
          </w:tcPr>
          <w:p w14:paraId="634CF9A9" w14:textId="3EAE61E4" w:rsidR="003A762D" w:rsidRPr="00F74678" w:rsidRDefault="003A762D" w:rsidP="003A762D">
            <w:pPr>
              <w:spacing w:after="200" w:line="276" w:lineRule="auto"/>
            </w:pPr>
            <w:r w:rsidRPr="00F74678">
              <w:t xml:space="preserve">2. Is </w:t>
            </w:r>
            <w:r w:rsidR="00C601FD" w:rsidRPr="00F74678">
              <w:t>OT mentioned</w:t>
            </w:r>
            <w:r w:rsidRPr="00F74678">
              <w:t xml:space="preserve"> or implied as a focus?</w:t>
            </w:r>
          </w:p>
        </w:tc>
        <w:tc>
          <w:tcPr>
            <w:tcW w:w="567" w:type="dxa"/>
          </w:tcPr>
          <w:p w14:paraId="1B12AE86" w14:textId="77777777" w:rsidR="003A762D" w:rsidRPr="00F74678" w:rsidRDefault="003A762D" w:rsidP="003A762D">
            <w:pPr>
              <w:spacing w:after="200" w:line="276" w:lineRule="auto"/>
            </w:pPr>
          </w:p>
        </w:tc>
        <w:tc>
          <w:tcPr>
            <w:tcW w:w="520" w:type="dxa"/>
          </w:tcPr>
          <w:p w14:paraId="36BE1443" w14:textId="77777777" w:rsidR="003A762D" w:rsidRPr="00F74678" w:rsidRDefault="003A762D" w:rsidP="003A762D">
            <w:pPr>
              <w:spacing w:after="200" w:line="276" w:lineRule="auto"/>
            </w:pPr>
          </w:p>
        </w:tc>
        <w:tc>
          <w:tcPr>
            <w:tcW w:w="989" w:type="dxa"/>
          </w:tcPr>
          <w:p w14:paraId="351C100E" w14:textId="77777777" w:rsidR="003A762D" w:rsidRPr="00F74678" w:rsidRDefault="003A762D" w:rsidP="003A762D">
            <w:pPr>
              <w:spacing w:after="200" w:line="276" w:lineRule="auto"/>
            </w:pPr>
          </w:p>
        </w:tc>
      </w:tr>
      <w:tr w:rsidR="003A762D" w:rsidRPr="00F74678" w14:paraId="509456A7" w14:textId="77777777" w:rsidTr="005068F2">
        <w:trPr>
          <w:trHeight w:val="857"/>
        </w:trPr>
        <w:tc>
          <w:tcPr>
            <w:tcW w:w="6948" w:type="dxa"/>
          </w:tcPr>
          <w:p w14:paraId="7E5ADE32" w14:textId="290753FC" w:rsidR="003A762D" w:rsidRPr="00F74678" w:rsidRDefault="003A762D" w:rsidP="003A762D">
            <w:pPr>
              <w:spacing w:after="200" w:line="276" w:lineRule="auto"/>
            </w:pPr>
            <w:r w:rsidRPr="00F74678">
              <w:t>3. Is the article set in a context relevant to Paralympic or adaptive sports (e.g., training, rehabilitation, community program</w:t>
            </w:r>
            <w:r w:rsidR="005B408C" w:rsidRPr="00F74678">
              <w:t>mes</w:t>
            </w:r>
            <w:r w:rsidRPr="00F74678">
              <w:t>, elite competition)?</w:t>
            </w:r>
          </w:p>
        </w:tc>
        <w:tc>
          <w:tcPr>
            <w:tcW w:w="567" w:type="dxa"/>
          </w:tcPr>
          <w:p w14:paraId="7F0B1334" w14:textId="77777777" w:rsidR="003A762D" w:rsidRPr="00F74678" w:rsidRDefault="003A762D" w:rsidP="003A762D">
            <w:pPr>
              <w:spacing w:after="200" w:line="276" w:lineRule="auto"/>
            </w:pPr>
          </w:p>
        </w:tc>
        <w:tc>
          <w:tcPr>
            <w:tcW w:w="520" w:type="dxa"/>
          </w:tcPr>
          <w:p w14:paraId="66ECB995" w14:textId="77777777" w:rsidR="003A762D" w:rsidRPr="00F74678" w:rsidRDefault="003A762D" w:rsidP="003A762D">
            <w:pPr>
              <w:spacing w:after="200" w:line="276" w:lineRule="auto"/>
            </w:pPr>
          </w:p>
        </w:tc>
        <w:tc>
          <w:tcPr>
            <w:tcW w:w="989" w:type="dxa"/>
          </w:tcPr>
          <w:p w14:paraId="22988789" w14:textId="77777777" w:rsidR="003A762D" w:rsidRPr="00F74678" w:rsidRDefault="003A762D" w:rsidP="003A762D">
            <w:pPr>
              <w:spacing w:after="200" w:line="276" w:lineRule="auto"/>
            </w:pPr>
          </w:p>
        </w:tc>
      </w:tr>
      <w:tr w:rsidR="003A762D" w:rsidRPr="00F74678" w14:paraId="07847DFE" w14:textId="77777777" w:rsidTr="005068F2">
        <w:trPr>
          <w:trHeight w:val="857"/>
        </w:trPr>
        <w:tc>
          <w:tcPr>
            <w:tcW w:w="6948" w:type="dxa"/>
          </w:tcPr>
          <w:p w14:paraId="65CD343C" w14:textId="77777777" w:rsidR="003A762D" w:rsidRPr="00F74678" w:rsidRDefault="003A762D" w:rsidP="003A762D">
            <w:pPr>
              <w:spacing w:after="200" w:line="276" w:lineRule="auto"/>
            </w:pPr>
            <w:r w:rsidRPr="00F74678">
              <w:t>4. Is the source a primary research study (peer-reviewed, case study or grey literature) that addresses the review objectives?</w:t>
            </w:r>
          </w:p>
        </w:tc>
        <w:tc>
          <w:tcPr>
            <w:tcW w:w="567" w:type="dxa"/>
          </w:tcPr>
          <w:p w14:paraId="0C59CD66" w14:textId="77777777" w:rsidR="003A762D" w:rsidRPr="00F74678" w:rsidRDefault="003A762D" w:rsidP="003A762D">
            <w:pPr>
              <w:spacing w:after="200" w:line="276" w:lineRule="auto"/>
            </w:pPr>
          </w:p>
        </w:tc>
        <w:tc>
          <w:tcPr>
            <w:tcW w:w="520" w:type="dxa"/>
          </w:tcPr>
          <w:p w14:paraId="6C296F3C" w14:textId="77777777" w:rsidR="003A762D" w:rsidRPr="00F74678" w:rsidRDefault="003A762D" w:rsidP="003A762D">
            <w:pPr>
              <w:spacing w:after="200" w:line="276" w:lineRule="auto"/>
            </w:pPr>
          </w:p>
        </w:tc>
        <w:tc>
          <w:tcPr>
            <w:tcW w:w="989" w:type="dxa"/>
          </w:tcPr>
          <w:p w14:paraId="0C9D3EF2" w14:textId="77777777" w:rsidR="003A762D" w:rsidRPr="00F74678" w:rsidRDefault="003A762D" w:rsidP="003A762D">
            <w:pPr>
              <w:spacing w:after="200" w:line="276" w:lineRule="auto"/>
            </w:pPr>
          </w:p>
        </w:tc>
      </w:tr>
    </w:tbl>
    <w:p w14:paraId="00E235F8" w14:textId="382076CF" w:rsidR="003A762D" w:rsidRPr="00F74678" w:rsidRDefault="00373B44" w:rsidP="003A762D">
      <w:r w:rsidRPr="00F74678">
        <w:t>Table IV</w:t>
      </w:r>
      <w:r w:rsidR="003A762D" w:rsidRPr="00F74678">
        <w:t>: Screening criteria tool</w:t>
      </w:r>
    </w:p>
    <w:p w14:paraId="4FFDCB3C" w14:textId="77777777" w:rsidR="003A762D" w:rsidRPr="00F74678" w:rsidRDefault="003A762D" w:rsidP="005E6F42"/>
    <w:p w14:paraId="4F250FD9" w14:textId="7597EBFA" w:rsidR="0012480E" w:rsidRPr="00F74678" w:rsidRDefault="00583FB9" w:rsidP="005E6F42">
      <w:r w:rsidRPr="00F74678">
        <w:t xml:space="preserve">To ensure inter-rater reliability, a pilot screening of 10% of the citations will </w:t>
      </w:r>
      <w:proofErr w:type="gramStart"/>
      <w:r w:rsidRPr="00F74678">
        <w:t>be conducted</w:t>
      </w:r>
      <w:proofErr w:type="gramEnd"/>
      <w:r w:rsidRPr="00F74678">
        <w:t xml:space="preserve"> by both reviewers. The aim is to achieve at least 80% agreement between reviewers. If this threshold </w:t>
      </w:r>
      <w:proofErr w:type="gramStart"/>
      <w:r w:rsidRPr="00F74678">
        <w:t>is not met</w:t>
      </w:r>
      <w:proofErr w:type="gramEnd"/>
      <w:r w:rsidRPr="00F74678">
        <w:t>, the reviewers will discuss discrepancies and repeat the pilot process until the desired agreement level is achieved.</w:t>
      </w:r>
      <w:r w:rsidR="00CE5E68" w:rsidRPr="00F74678">
        <w:t xml:space="preserve"> If disagreements persist then </w:t>
      </w:r>
      <w:r w:rsidR="00FD31EE" w:rsidRPr="00F74678">
        <w:t xml:space="preserve">the research supervisor will </w:t>
      </w:r>
      <w:proofErr w:type="gramStart"/>
      <w:r w:rsidR="00FD31EE" w:rsidRPr="00F74678">
        <w:t>be consulted</w:t>
      </w:r>
      <w:proofErr w:type="gramEnd"/>
      <w:r w:rsidR="00FD31EE" w:rsidRPr="00F74678">
        <w:t xml:space="preserve"> as a third reviewer.</w:t>
      </w:r>
    </w:p>
    <w:p w14:paraId="5BDDCADA" w14:textId="7A5629EB" w:rsidR="0012480E" w:rsidRPr="00F74678" w:rsidRDefault="00583FB9" w:rsidP="005E6F42">
      <w:r w:rsidRPr="00F74678">
        <w:t xml:space="preserve">Full-text articles of potentially relevant sources will </w:t>
      </w:r>
      <w:proofErr w:type="gramStart"/>
      <w:r w:rsidRPr="00F74678">
        <w:t>be retrieved</w:t>
      </w:r>
      <w:proofErr w:type="gramEnd"/>
      <w:r w:rsidRPr="00F74678">
        <w:t xml:space="preserve"> and assessed by the author. Reasons for exclusion will </w:t>
      </w:r>
      <w:proofErr w:type="gramStart"/>
      <w:r w:rsidRPr="00F74678">
        <w:t>be documented</w:t>
      </w:r>
      <w:proofErr w:type="gramEnd"/>
      <w:r w:rsidRPr="00F74678">
        <w:t xml:space="preserve">. A PRISMA flow diagram will visually represent the study selection process, detailing the number of records identified, screened, included, and excluded at each stage (Page </w:t>
      </w:r>
      <w:r w:rsidRPr="00F74678">
        <w:rPr>
          <w:i/>
          <w:iCs/>
        </w:rPr>
        <w:t>et al.,</w:t>
      </w:r>
      <w:r w:rsidRPr="00F74678">
        <w:t xml:space="preserve"> 2021).</w:t>
      </w:r>
    </w:p>
    <w:p w14:paraId="66BBF0EC" w14:textId="47820E61" w:rsidR="0012480E" w:rsidRPr="00F74678" w:rsidRDefault="00583FB9" w:rsidP="00F74678">
      <w:pPr>
        <w:pStyle w:val="Heading3"/>
      </w:pPr>
      <w:r w:rsidRPr="00F74678">
        <w:t xml:space="preserve">Data </w:t>
      </w:r>
      <w:r w:rsidR="007E4A4D">
        <w:t>E</w:t>
      </w:r>
      <w:r w:rsidRPr="00F74678">
        <w:t>xtraction</w:t>
      </w:r>
    </w:p>
    <w:p w14:paraId="4ED90F6B" w14:textId="7C79F98A" w:rsidR="00CA22C1" w:rsidRPr="00F74678" w:rsidRDefault="00583FB9" w:rsidP="005E6F42">
      <w:r w:rsidRPr="00F74678">
        <w:t xml:space="preserve">Data will </w:t>
      </w:r>
      <w:proofErr w:type="gramStart"/>
      <w:r w:rsidRPr="00F74678">
        <w:t>be extracted</w:t>
      </w:r>
      <w:proofErr w:type="gramEnd"/>
      <w:r w:rsidRPr="00F74678">
        <w:t xml:space="preserve"> from the included papers using a modified JBI Data Extraction Tool (</w:t>
      </w:r>
      <w:proofErr w:type="spellStart"/>
      <w:r w:rsidRPr="00F74678">
        <w:t>Aromataris</w:t>
      </w:r>
      <w:proofErr w:type="spellEnd"/>
      <w:r w:rsidRPr="00F74678">
        <w:t xml:space="preserve"> </w:t>
      </w:r>
      <w:r w:rsidRPr="00F74678">
        <w:rPr>
          <w:i/>
          <w:iCs/>
        </w:rPr>
        <w:t>et al.,</w:t>
      </w:r>
      <w:r w:rsidRPr="00F74678">
        <w:t xml:space="preserve"> 2024</w:t>
      </w:r>
      <w:r w:rsidR="003C18B1" w:rsidRPr="00F74678">
        <w: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V: Data Extraction Tool"/>
        <w:tblDescription w:val="Key information from included sources will be charted using a structured data extraction tool. Fields include citation, year, country, participant details, IPC-classified disability type, sport type, study design, occupational therapy roles and interventions, setting, intervention methods, and key OT-related findings."/>
      </w:tblPr>
      <w:tblGrid>
        <w:gridCol w:w="4320"/>
        <w:gridCol w:w="4320"/>
      </w:tblGrid>
      <w:tr w:rsidR="00CA22C1" w:rsidRPr="00F74678" w14:paraId="449E6FEC" w14:textId="77777777" w:rsidTr="005068F2">
        <w:tc>
          <w:tcPr>
            <w:tcW w:w="4320" w:type="dxa"/>
            <w:hideMark/>
          </w:tcPr>
          <w:p w14:paraId="4510031D" w14:textId="77777777" w:rsidR="00CA22C1" w:rsidRPr="00F74678" w:rsidRDefault="00CA22C1" w:rsidP="00CA22C1">
            <w:pPr>
              <w:spacing w:after="200" w:line="276" w:lineRule="auto"/>
            </w:pPr>
            <w:bookmarkStart w:id="2" w:name="_Hlk198656178"/>
            <w:r w:rsidRPr="00F74678">
              <w:t>Field</w:t>
            </w:r>
          </w:p>
        </w:tc>
        <w:tc>
          <w:tcPr>
            <w:tcW w:w="4320" w:type="dxa"/>
            <w:hideMark/>
          </w:tcPr>
          <w:p w14:paraId="12543C6A" w14:textId="77777777" w:rsidR="00CA22C1" w:rsidRPr="00F74678" w:rsidRDefault="00CA22C1" w:rsidP="00CA22C1">
            <w:pPr>
              <w:spacing w:after="200" w:line="276" w:lineRule="auto"/>
            </w:pPr>
            <w:r w:rsidRPr="00F74678">
              <w:t>Description</w:t>
            </w:r>
          </w:p>
        </w:tc>
      </w:tr>
      <w:tr w:rsidR="00CA22C1" w:rsidRPr="00F74678" w14:paraId="61F84B3C" w14:textId="77777777" w:rsidTr="005068F2">
        <w:tc>
          <w:tcPr>
            <w:tcW w:w="4320" w:type="dxa"/>
            <w:hideMark/>
          </w:tcPr>
          <w:p w14:paraId="0D387A2B" w14:textId="77777777" w:rsidR="00CA22C1" w:rsidRPr="00F74678" w:rsidRDefault="00CA22C1" w:rsidP="00CA22C1">
            <w:pPr>
              <w:spacing w:after="200" w:line="276" w:lineRule="auto"/>
            </w:pPr>
            <w:r w:rsidRPr="00F74678">
              <w:t>Citation</w:t>
            </w:r>
          </w:p>
        </w:tc>
        <w:tc>
          <w:tcPr>
            <w:tcW w:w="4320" w:type="dxa"/>
          </w:tcPr>
          <w:p w14:paraId="4AB37765" w14:textId="77777777" w:rsidR="00CA22C1" w:rsidRPr="00F74678" w:rsidRDefault="00CA22C1" w:rsidP="00CA22C1">
            <w:pPr>
              <w:spacing w:after="200" w:line="276" w:lineRule="auto"/>
            </w:pPr>
          </w:p>
        </w:tc>
      </w:tr>
      <w:tr w:rsidR="00CA22C1" w:rsidRPr="00F74678" w14:paraId="33E6F696" w14:textId="77777777" w:rsidTr="005068F2">
        <w:tc>
          <w:tcPr>
            <w:tcW w:w="4320" w:type="dxa"/>
            <w:hideMark/>
          </w:tcPr>
          <w:p w14:paraId="0D6B2C12" w14:textId="77777777" w:rsidR="00CA22C1" w:rsidRPr="00F74678" w:rsidRDefault="00CA22C1" w:rsidP="00CA22C1">
            <w:pPr>
              <w:spacing w:after="200" w:line="276" w:lineRule="auto"/>
            </w:pPr>
            <w:r w:rsidRPr="00F74678">
              <w:lastRenderedPageBreak/>
              <w:t>Year</w:t>
            </w:r>
          </w:p>
        </w:tc>
        <w:tc>
          <w:tcPr>
            <w:tcW w:w="4320" w:type="dxa"/>
          </w:tcPr>
          <w:p w14:paraId="638657E6" w14:textId="77777777" w:rsidR="00CA22C1" w:rsidRPr="00F74678" w:rsidRDefault="00CA22C1" w:rsidP="00CA22C1">
            <w:pPr>
              <w:spacing w:after="200" w:line="276" w:lineRule="auto"/>
            </w:pPr>
          </w:p>
        </w:tc>
      </w:tr>
      <w:tr w:rsidR="00CA22C1" w:rsidRPr="00F74678" w14:paraId="16285D27" w14:textId="77777777" w:rsidTr="005068F2">
        <w:tc>
          <w:tcPr>
            <w:tcW w:w="4320" w:type="dxa"/>
            <w:hideMark/>
          </w:tcPr>
          <w:p w14:paraId="3E8E9EC6" w14:textId="77777777" w:rsidR="00CA22C1" w:rsidRPr="00F74678" w:rsidRDefault="00CA22C1" w:rsidP="00CA22C1">
            <w:pPr>
              <w:spacing w:after="200" w:line="276" w:lineRule="auto"/>
            </w:pPr>
            <w:r w:rsidRPr="00F74678">
              <w:t>Country</w:t>
            </w:r>
          </w:p>
        </w:tc>
        <w:tc>
          <w:tcPr>
            <w:tcW w:w="4320" w:type="dxa"/>
          </w:tcPr>
          <w:p w14:paraId="006DFA4F" w14:textId="77777777" w:rsidR="00CA22C1" w:rsidRPr="00F74678" w:rsidRDefault="00CA22C1" w:rsidP="00CA22C1">
            <w:pPr>
              <w:spacing w:after="200" w:line="276" w:lineRule="auto"/>
            </w:pPr>
          </w:p>
        </w:tc>
      </w:tr>
      <w:tr w:rsidR="00CA22C1" w:rsidRPr="00F74678" w14:paraId="0EAA7F44" w14:textId="77777777" w:rsidTr="005068F2">
        <w:tc>
          <w:tcPr>
            <w:tcW w:w="4320" w:type="dxa"/>
            <w:hideMark/>
          </w:tcPr>
          <w:p w14:paraId="258A5A57" w14:textId="77777777" w:rsidR="00CA22C1" w:rsidRPr="00F74678" w:rsidRDefault="00CA22C1" w:rsidP="00CA22C1">
            <w:pPr>
              <w:spacing w:after="200" w:line="276" w:lineRule="auto"/>
            </w:pPr>
            <w:r w:rsidRPr="00F74678">
              <w:t>Participants</w:t>
            </w:r>
          </w:p>
        </w:tc>
        <w:tc>
          <w:tcPr>
            <w:tcW w:w="4320" w:type="dxa"/>
          </w:tcPr>
          <w:p w14:paraId="47B89149" w14:textId="77777777" w:rsidR="00CA22C1" w:rsidRPr="00F74678" w:rsidRDefault="00CA22C1" w:rsidP="00CA22C1">
            <w:pPr>
              <w:spacing w:after="200" w:line="276" w:lineRule="auto"/>
            </w:pPr>
          </w:p>
        </w:tc>
      </w:tr>
      <w:tr w:rsidR="00CA22C1" w:rsidRPr="00F74678" w14:paraId="50ABB2BC" w14:textId="77777777" w:rsidTr="005068F2">
        <w:tc>
          <w:tcPr>
            <w:tcW w:w="4320" w:type="dxa"/>
            <w:hideMark/>
          </w:tcPr>
          <w:p w14:paraId="3DE1187D" w14:textId="77777777" w:rsidR="00CA22C1" w:rsidRPr="00F74678" w:rsidRDefault="00CA22C1" w:rsidP="00CA22C1">
            <w:pPr>
              <w:spacing w:after="200" w:line="276" w:lineRule="auto"/>
            </w:pPr>
            <w:r w:rsidRPr="00F74678">
              <w:t>Disability Type (IPC)</w:t>
            </w:r>
          </w:p>
        </w:tc>
        <w:tc>
          <w:tcPr>
            <w:tcW w:w="4320" w:type="dxa"/>
          </w:tcPr>
          <w:p w14:paraId="7F754381" w14:textId="77777777" w:rsidR="00CA22C1" w:rsidRPr="00F74678" w:rsidRDefault="00CA22C1" w:rsidP="00CA22C1">
            <w:pPr>
              <w:spacing w:after="200" w:line="276" w:lineRule="auto"/>
            </w:pPr>
          </w:p>
        </w:tc>
      </w:tr>
      <w:bookmarkEnd w:id="2"/>
      <w:tr w:rsidR="00CA22C1" w:rsidRPr="00F74678" w14:paraId="4B7FC1FA" w14:textId="77777777" w:rsidTr="005068F2">
        <w:tc>
          <w:tcPr>
            <w:tcW w:w="4320" w:type="dxa"/>
            <w:hideMark/>
          </w:tcPr>
          <w:p w14:paraId="65F4AE56" w14:textId="77777777" w:rsidR="00CA22C1" w:rsidRPr="00F74678" w:rsidRDefault="00CA22C1" w:rsidP="00CA22C1">
            <w:pPr>
              <w:spacing w:after="200" w:line="276" w:lineRule="auto"/>
            </w:pPr>
            <w:r w:rsidRPr="00F74678">
              <w:t>Paralympic Sport Type</w:t>
            </w:r>
          </w:p>
        </w:tc>
        <w:tc>
          <w:tcPr>
            <w:tcW w:w="4320" w:type="dxa"/>
          </w:tcPr>
          <w:p w14:paraId="76D1037D" w14:textId="77777777" w:rsidR="00CA22C1" w:rsidRPr="00F74678" w:rsidRDefault="00CA22C1" w:rsidP="00CA22C1">
            <w:pPr>
              <w:spacing w:after="200" w:line="276" w:lineRule="auto"/>
            </w:pPr>
          </w:p>
        </w:tc>
      </w:tr>
      <w:tr w:rsidR="00CA22C1" w:rsidRPr="00F74678" w14:paraId="31B6DD8B" w14:textId="77777777" w:rsidTr="005068F2">
        <w:tc>
          <w:tcPr>
            <w:tcW w:w="4320" w:type="dxa"/>
            <w:hideMark/>
          </w:tcPr>
          <w:p w14:paraId="7F417F7D" w14:textId="77777777" w:rsidR="00CA22C1" w:rsidRPr="00F74678" w:rsidRDefault="00CA22C1" w:rsidP="00CA22C1">
            <w:pPr>
              <w:spacing w:after="200" w:line="276" w:lineRule="auto"/>
            </w:pPr>
            <w:r w:rsidRPr="00F74678">
              <w:t>Study Design</w:t>
            </w:r>
          </w:p>
        </w:tc>
        <w:tc>
          <w:tcPr>
            <w:tcW w:w="4320" w:type="dxa"/>
          </w:tcPr>
          <w:p w14:paraId="0EC4DF4A" w14:textId="77777777" w:rsidR="00CA22C1" w:rsidRPr="00F74678" w:rsidRDefault="00CA22C1" w:rsidP="00CA22C1">
            <w:pPr>
              <w:spacing w:after="200" w:line="276" w:lineRule="auto"/>
            </w:pPr>
          </w:p>
        </w:tc>
      </w:tr>
      <w:tr w:rsidR="00CA22C1" w:rsidRPr="00F74678" w14:paraId="7A66CA31" w14:textId="77777777" w:rsidTr="005068F2">
        <w:tc>
          <w:tcPr>
            <w:tcW w:w="4320" w:type="dxa"/>
            <w:hideMark/>
          </w:tcPr>
          <w:p w14:paraId="4F5DF829" w14:textId="77777777" w:rsidR="00CA22C1" w:rsidRPr="00F74678" w:rsidRDefault="00CA22C1" w:rsidP="00CA22C1">
            <w:pPr>
              <w:spacing w:after="200" w:line="276" w:lineRule="auto"/>
            </w:pPr>
            <w:r w:rsidRPr="00F74678">
              <w:t>OT Role &amp; Interventions</w:t>
            </w:r>
          </w:p>
        </w:tc>
        <w:tc>
          <w:tcPr>
            <w:tcW w:w="4320" w:type="dxa"/>
          </w:tcPr>
          <w:p w14:paraId="63060E7D" w14:textId="77777777" w:rsidR="00CA22C1" w:rsidRPr="00F74678" w:rsidRDefault="00CA22C1" w:rsidP="00CA22C1">
            <w:pPr>
              <w:spacing w:after="200" w:line="276" w:lineRule="auto"/>
            </w:pPr>
          </w:p>
        </w:tc>
      </w:tr>
      <w:tr w:rsidR="00CA22C1" w:rsidRPr="00F74678" w14:paraId="67D8D776" w14:textId="77777777" w:rsidTr="005068F2">
        <w:tc>
          <w:tcPr>
            <w:tcW w:w="4320" w:type="dxa"/>
            <w:hideMark/>
          </w:tcPr>
          <w:p w14:paraId="5467B282" w14:textId="77777777" w:rsidR="00CA22C1" w:rsidRPr="00F74678" w:rsidRDefault="00CA22C1" w:rsidP="00CA22C1">
            <w:pPr>
              <w:spacing w:after="200" w:line="276" w:lineRule="auto"/>
            </w:pPr>
            <w:r w:rsidRPr="00F74678">
              <w:t>Setting/Context</w:t>
            </w:r>
          </w:p>
        </w:tc>
        <w:tc>
          <w:tcPr>
            <w:tcW w:w="4320" w:type="dxa"/>
          </w:tcPr>
          <w:p w14:paraId="2938170B" w14:textId="77777777" w:rsidR="00CA22C1" w:rsidRPr="00F74678" w:rsidRDefault="00CA22C1" w:rsidP="00CA22C1">
            <w:pPr>
              <w:spacing w:after="200" w:line="276" w:lineRule="auto"/>
            </w:pPr>
          </w:p>
        </w:tc>
      </w:tr>
    </w:tbl>
    <w:p w14:paraId="1A358113" w14:textId="7915FE20" w:rsidR="00A57604" w:rsidRPr="00F74678" w:rsidRDefault="007E1FC7" w:rsidP="005E6F42">
      <w:r w:rsidRPr="00F74678">
        <w:t xml:space="preserve">Table </w:t>
      </w:r>
      <w:r w:rsidR="008B598B" w:rsidRPr="00F74678">
        <w:t>V</w:t>
      </w:r>
      <w:r w:rsidRPr="00F74678">
        <w:t>: Data Extraction Tool</w:t>
      </w:r>
    </w:p>
    <w:p w14:paraId="531684DF" w14:textId="15372090" w:rsidR="0012480E" w:rsidRPr="00F74678" w:rsidRDefault="00583FB9" w:rsidP="005E6F42">
      <w:r w:rsidRPr="00F74678">
        <w:t xml:space="preserve">Prior to full extraction, the tool will </w:t>
      </w:r>
      <w:proofErr w:type="gramStart"/>
      <w:r w:rsidRPr="00F74678">
        <w:t>be piloted</w:t>
      </w:r>
      <w:proofErr w:type="gramEnd"/>
      <w:r w:rsidRPr="00F74678">
        <w:t xml:space="preserve"> on a</w:t>
      </w:r>
      <w:r w:rsidRPr="00F74678">
        <w:rPr>
          <w:color w:val="EE0000"/>
        </w:rPr>
        <w:t xml:space="preserve"> </w:t>
      </w:r>
      <w:r w:rsidRPr="00F74678">
        <w:t xml:space="preserve">sample of studies (5) to ensure clarity and comprehensiveness by the author. </w:t>
      </w:r>
      <w:r w:rsidR="00B01B7D" w:rsidRPr="00F74678">
        <w:t xml:space="preserve">Research supervisor </w:t>
      </w:r>
      <w:r w:rsidRPr="00F74678">
        <w:t xml:space="preserve">feedback will guide refinements, including the addition of fields for relevant information on paralympic sports and </w:t>
      </w:r>
      <w:r w:rsidR="00260011" w:rsidRPr="00F74678">
        <w:t>OT</w:t>
      </w:r>
      <w:r w:rsidRPr="00F74678">
        <w:t xml:space="preserve"> interventions. The extracted data will encompass details about participants, context, study methods, and key findings, with any modifications documented to ensure transparency and reliability in the review process</w:t>
      </w:r>
      <w:r w:rsidR="007A26E9" w:rsidRPr="00F74678">
        <w:t>.</w:t>
      </w:r>
    </w:p>
    <w:p w14:paraId="21F43183" w14:textId="209AC0C4" w:rsidR="0012480E" w:rsidRPr="00F74678" w:rsidRDefault="00583FB9" w:rsidP="00F74678">
      <w:pPr>
        <w:pStyle w:val="Heading2"/>
      </w:pPr>
      <w:r w:rsidRPr="00F74678">
        <w:t xml:space="preserve">Data </w:t>
      </w:r>
      <w:r w:rsidR="007E4A4D">
        <w:t>A</w:t>
      </w:r>
      <w:r w:rsidRPr="00F74678">
        <w:t xml:space="preserve">nalysis and </w:t>
      </w:r>
      <w:r w:rsidR="007E4A4D">
        <w:t>P</w:t>
      </w:r>
      <w:r w:rsidRPr="00F74678">
        <w:t>resentation</w:t>
      </w:r>
    </w:p>
    <w:p w14:paraId="63C306C9" w14:textId="06FF2CFA" w:rsidR="00B83474" w:rsidRPr="00F74678" w:rsidRDefault="00583FB9" w:rsidP="005E6F42">
      <w:r w:rsidRPr="00F74678">
        <w:t xml:space="preserve">Data will be </w:t>
      </w:r>
      <w:r w:rsidR="00C10B0C" w:rsidRPr="00F74678">
        <w:t xml:space="preserve">synthesised into themes that address the study objectives and presented in a narrative summary and tables and figures where appropriate </w:t>
      </w:r>
      <w:r w:rsidRPr="00F74678">
        <w:t>highlight</w:t>
      </w:r>
      <w:r w:rsidR="00C10B0C" w:rsidRPr="00F74678">
        <w:t>ing</w:t>
      </w:r>
      <w:r w:rsidRPr="00F74678">
        <w:t xml:space="preserve"> </w:t>
      </w:r>
      <w:r w:rsidR="00C10B0C" w:rsidRPr="00F74678">
        <w:t>OT role</w:t>
      </w:r>
      <w:r w:rsidRPr="00F74678">
        <w:t>, outcomes, and key findings</w:t>
      </w:r>
      <w:r w:rsidR="001858CA" w:rsidRPr="00F74678">
        <w:t>.</w:t>
      </w:r>
      <w:r w:rsidRPr="00F74678">
        <w:t xml:space="preserve"> </w:t>
      </w:r>
    </w:p>
    <w:p w14:paraId="5CE7FB32" w14:textId="22148A87" w:rsidR="003F59DD" w:rsidRPr="00F74678" w:rsidRDefault="003F59DD" w:rsidP="00F74678">
      <w:pPr>
        <w:pStyle w:val="Heading2"/>
      </w:pPr>
      <w:r w:rsidRPr="00F74678">
        <w:t>Conclusion</w:t>
      </w:r>
    </w:p>
    <w:p w14:paraId="69C941A1" w14:textId="29A0ECB7" w:rsidR="003F59DD" w:rsidRPr="00F74678" w:rsidRDefault="003F59DD" w:rsidP="005E6F42">
      <w:r w:rsidRPr="00F74678">
        <w:t xml:space="preserve">This scoping review </w:t>
      </w:r>
      <w:r w:rsidR="00CC331E">
        <w:t xml:space="preserve">protocol </w:t>
      </w:r>
      <w:r w:rsidRPr="00F74678">
        <w:t xml:space="preserve">will systematically map the current evidence on the role of </w:t>
      </w:r>
      <w:r w:rsidR="00260011" w:rsidRPr="00F74678">
        <w:t>OT</w:t>
      </w:r>
      <w:r w:rsidR="00226E19" w:rsidRPr="00F74678">
        <w:t xml:space="preserve"> </w:t>
      </w:r>
      <w:r w:rsidRPr="00F74678">
        <w:t xml:space="preserve">in Paralympic sports, identifying the breadth and nature of existing literature across domains such as performance optimisation, rehabilitation, and psychosocial support. By highlighting gaps and patterns in the evidence base, the review will contribute to guiding future research, informing practice, and supporting the development of OT-specific approaches within elite sport. For the profession, this work underscores the expanding scope of </w:t>
      </w:r>
      <w:r w:rsidR="00260011" w:rsidRPr="00F74678">
        <w:t>OT</w:t>
      </w:r>
      <w:r w:rsidRPr="00F74678">
        <w:t xml:space="preserve"> and its relevance in emerging, interdisciplinary practice areas focused on inclusion and occupational engagement at the highest levels of athletic performance.</w:t>
      </w:r>
    </w:p>
    <w:p w14:paraId="1A852215" w14:textId="77777777" w:rsidR="003F59DD" w:rsidRPr="00F74678" w:rsidRDefault="003F59DD" w:rsidP="005E6F42"/>
    <w:p w14:paraId="13CC7450" w14:textId="77777777" w:rsidR="008B62C2" w:rsidRPr="00F74678" w:rsidRDefault="008B62C2" w:rsidP="005E6F42"/>
    <w:p w14:paraId="6DB910CF" w14:textId="77777777" w:rsidR="007E4A4D" w:rsidRDefault="00583FB9" w:rsidP="00F74678">
      <w:pPr>
        <w:pStyle w:val="Heading2"/>
        <w:rPr>
          <w:b w:val="0"/>
          <w:bCs/>
        </w:rPr>
      </w:pPr>
      <w:r w:rsidRPr="00F74678">
        <w:rPr>
          <w:bCs/>
          <w:szCs w:val="24"/>
        </w:rPr>
        <w:lastRenderedPageBreak/>
        <w:t>Acknowledgements</w:t>
      </w:r>
    </w:p>
    <w:p w14:paraId="1CD3F3FD" w14:textId="6BE1ED33" w:rsidR="0012480E" w:rsidRPr="00F74678" w:rsidRDefault="00583FB9" w:rsidP="007E4A4D">
      <w:r w:rsidRPr="00F74678">
        <w:t>The author would like to acknowledge the following individuals for their contributions to this scoping review:</w:t>
      </w:r>
    </w:p>
    <w:p w14:paraId="0A43FC84" w14:textId="49AA8B2C" w:rsidR="0012480E" w:rsidRPr="00F74678" w:rsidRDefault="00C10B0C" w:rsidP="005E6F42">
      <w:r w:rsidRPr="00F74678">
        <w:t xml:space="preserve">Research </w:t>
      </w:r>
      <w:r w:rsidR="00583FB9" w:rsidRPr="00F74678">
        <w:t>Supervisor,</w:t>
      </w:r>
      <w:r w:rsidR="00807468" w:rsidRPr="00F74678">
        <w:t xml:space="preserve"> for</w:t>
      </w:r>
      <w:r w:rsidR="00583FB9" w:rsidRPr="00F74678">
        <w:t xml:space="preserve"> providing irreplaceable guidance and feedback</w:t>
      </w:r>
      <w:r w:rsidRPr="00F74678">
        <w:t xml:space="preserve"> on the process and the manuscript</w:t>
      </w:r>
      <w:r w:rsidR="00583FB9" w:rsidRPr="00F74678">
        <w:t xml:space="preserve">. </w:t>
      </w:r>
    </w:p>
    <w:p w14:paraId="0E2E2667" w14:textId="228E666C" w:rsidR="0012480E" w:rsidRPr="00F74678" w:rsidRDefault="00583FB9" w:rsidP="005E6F42">
      <w:r w:rsidRPr="00F74678">
        <w:t xml:space="preserve">This scoping review </w:t>
      </w:r>
      <w:proofErr w:type="gramStart"/>
      <w:r w:rsidR="00937F4A" w:rsidRPr="00F74678">
        <w:t>was</w:t>
      </w:r>
      <w:r w:rsidRPr="00F74678">
        <w:t xml:space="preserve"> conducted</w:t>
      </w:r>
      <w:proofErr w:type="gramEnd"/>
      <w:r w:rsidRPr="00F74678">
        <w:t xml:space="preserve"> as part of the degree requirements for the MSc Occupational Therapy</w:t>
      </w:r>
      <w:r w:rsidR="00937F4A" w:rsidRPr="00F74678">
        <w:t xml:space="preserve"> </w:t>
      </w:r>
      <w:r w:rsidRPr="00F74678">
        <w:t>at the University of Essex.</w:t>
      </w:r>
    </w:p>
    <w:p w14:paraId="171FAA6D" w14:textId="77777777" w:rsidR="0012480E" w:rsidRPr="00F74678" w:rsidRDefault="00583FB9" w:rsidP="00F74678">
      <w:pPr>
        <w:pStyle w:val="Heading2"/>
        <w:rPr>
          <w:bCs/>
          <w:szCs w:val="24"/>
        </w:rPr>
      </w:pPr>
      <w:r w:rsidRPr="00F74678">
        <w:rPr>
          <w:bCs/>
          <w:szCs w:val="24"/>
        </w:rPr>
        <w:t>Declarations</w:t>
      </w:r>
    </w:p>
    <w:p w14:paraId="34D9C7DA" w14:textId="6C8F3F25" w:rsidR="0012480E" w:rsidRPr="00F74678" w:rsidRDefault="00583FB9" w:rsidP="005E6F42">
      <w:r w:rsidRPr="00F74678">
        <w:t>The authors of this scoping review emphasi</w:t>
      </w:r>
      <w:r w:rsidR="00D64A03" w:rsidRPr="00F74678">
        <w:t>s</w:t>
      </w:r>
      <w:r w:rsidRPr="00F74678">
        <w:t xml:space="preserve">e the importance of equity, diversity, and inclusion in research, particularly within occupational therapy for individuals with disabilities involved in paralympic sports. We acknowledge diverse voices throughout the research process and encourage further participation from underrepresented groups. Our aim is to highlight and amplify experiences from varied backgrounds, ensuring their perspectives </w:t>
      </w:r>
      <w:proofErr w:type="gramStart"/>
      <w:r w:rsidRPr="00F74678">
        <w:t>are reflected</w:t>
      </w:r>
      <w:proofErr w:type="gramEnd"/>
      <w:r w:rsidRPr="00F74678">
        <w:t xml:space="preserve"> in our findings.</w:t>
      </w:r>
    </w:p>
    <w:p w14:paraId="21D4CF23" w14:textId="763058A2" w:rsidR="0012480E" w:rsidRPr="00F74678" w:rsidRDefault="00583FB9" w:rsidP="005E6F42">
      <w:r w:rsidRPr="00F74678">
        <w:t>Lead author, a professional powerlifter representing the Cayman Islands under the International Powerlifting Federation (IPF), brings valuable insight to this review, reinforcing the need for inclusive practices in OT, especially in paralympic sports. This review aims to contribute to existing literature while advocating for future research that prioriti</w:t>
      </w:r>
      <w:r w:rsidR="00CC686E" w:rsidRPr="00F74678">
        <w:t>s</w:t>
      </w:r>
      <w:r w:rsidRPr="00F74678">
        <w:t>es diversity and inclusion in the field.</w:t>
      </w:r>
    </w:p>
    <w:p w14:paraId="7C1B3C7D" w14:textId="5555C11A" w:rsidR="0012480E" w:rsidRPr="00F74678" w:rsidRDefault="00583FB9" w:rsidP="00F74678">
      <w:pPr>
        <w:pStyle w:val="Heading2"/>
      </w:pPr>
      <w:r w:rsidRPr="00F74678">
        <w:t xml:space="preserve">Author </w:t>
      </w:r>
      <w:r w:rsidR="007E4A4D">
        <w:t>C</w:t>
      </w:r>
      <w:r w:rsidRPr="00F74678">
        <w:t>ontributions</w:t>
      </w:r>
    </w:p>
    <w:p w14:paraId="3BEC9241" w14:textId="2453165F" w:rsidR="0012480E" w:rsidRPr="00F74678" w:rsidRDefault="00583FB9" w:rsidP="005E6F42">
      <w:r w:rsidRPr="00F74678">
        <w:t>Lead Author: Contributed to the conceptuali</w:t>
      </w:r>
      <w:r w:rsidR="00CC686E" w:rsidRPr="00F74678">
        <w:t>s</w:t>
      </w:r>
      <w:r w:rsidRPr="00F74678">
        <w:t xml:space="preserve">ation of the review topic and the formulation of research question. Searched and collected the </w:t>
      </w:r>
      <w:r w:rsidR="0004286A" w:rsidRPr="00F74678">
        <w:t>data and</w:t>
      </w:r>
      <w:r w:rsidRPr="00F74678">
        <w:t xml:space="preserve"> performed the data extraction and analysis. Wrote the manuscript, integrating findings and insights from all authors.</w:t>
      </w:r>
    </w:p>
    <w:p w14:paraId="7DB3916A" w14:textId="7A9DBCD5" w:rsidR="0012480E" w:rsidRPr="00F74678" w:rsidRDefault="00937F4A" w:rsidP="005E6F42">
      <w:r w:rsidRPr="00F74678">
        <w:t>Second Author</w:t>
      </w:r>
      <w:r w:rsidR="00583FB9" w:rsidRPr="00F74678">
        <w:t>: Contributed to the literature search strategy, identifying relevant databases and sources. Participated in the drafting and editing of specific sections of the manuscript, focusing on the context and implications of the findings. Supported the review process by verifying references and ensuring compliance with publication standards.</w:t>
      </w:r>
    </w:p>
    <w:p w14:paraId="30C0705A" w14:textId="55DDDAC9" w:rsidR="0012480E" w:rsidRPr="00F74678" w:rsidRDefault="00583FB9" w:rsidP="00F74678">
      <w:pPr>
        <w:pStyle w:val="Heading2"/>
      </w:pPr>
      <w:r w:rsidRPr="00F74678">
        <w:t xml:space="preserve">Conflicts of </w:t>
      </w:r>
      <w:r w:rsidR="007E4A4D">
        <w:t>I</w:t>
      </w:r>
      <w:r w:rsidRPr="00F74678">
        <w:t>nterest</w:t>
      </w:r>
    </w:p>
    <w:p w14:paraId="7E4AAC87" w14:textId="07ECC35D" w:rsidR="008A6436" w:rsidRPr="00F74678" w:rsidRDefault="00583FB9" w:rsidP="005E6F42">
      <w:r w:rsidRPr="00F74678">
        <w:t>There is no conflict of interest in this project.</w:t>
      </w:r>
    </w:p>
    <w:p w14:paraId="43FFA14E" w14:textId="062959CC" w:rsidR="0012480E" w:rsidRPr="00F74678" w:rsidRDefault="00583FB9" w:rsidP="00F74678">
      <w:pPr>
        <w:pStyle w:val="Heading2"/>
      </w:pPr>
      <w:r w:rsidRPr="00F74678">
        <w:lastRenderedPageBreak/>
        <w:t>References</w:t>
      </w:r>
    </w:p>
    <w:p w14:paraId="013E6914"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American Occupational Therapy Association (2020) ‘Occupational Therapy Practice framework: Domain and Process’, </w:t>
      </w:r>
      <w:r w:rsidRPr="00F74678">
        <w:rPr>
          <w:rFonts w:eastAsia="Times New Roman" w:cs="Times New Roman"/>
          <w:i/>
          <w:iCs/>
          <w:sz w:val="24"/>
          <w:szCs w:val="24"/>
          <w:lang w:eastAsia="en-GB"/>
        </w:rPr>
        <w:t>American Journal of Occupational Therapy</w:t>
      </w:r>
      <w:r w:rsidRPr="00F74678">
        <w:rPr>
          <w:rFonts w:eastAsia="Times New Roman" w:cs="Times New Roman"/>
          <w:sz w:val="24"/>
          <w:szCs w:val="24"/>
          <w:lang w:eastAsia="en-GB"/>
        </w:rPr>
        <w:t>, 74(4), pp. 1–87. Available at: https://doi.org/10.5014/ajot.2020.74S2001.</w:t>
      </w:r>
    </w:p>
    <w:p w14:paraId="5251E1EE"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Arksey, H. and O’Malley, L. (2005) ‘Scoping studies: Towards a Methodological Framework’, </w:t>
      </w:r>
      <w:r w:rsidRPr="00F74678">
        <w:rPr>
          <w:rFonts w:eastAsia="Times New Roman" w:cs="Times New Roman"/>
          <w:i/>
          <w:iCs/>
          <w:sz w:val="24"/>
          <w:szCs w:val="24"/>
          <w:lang w:eastAsia="en-GB"/>
        </w:rPr>
        <w:t>International Journal of Social Research Methodology</w:t>
      </w:r>
      <w:r w:rsidRPr="00F74678">
        <w:rPr>
          <w:rFonts w:eastAsia="Times New Roman" w:cs="Times New Roman"/>
          <w:sz w:val="24"/>
          <w:szCs w:val="24"/>
          <w:lang w:eastAsia="en-GB"/>
        </w:rPr>
        <w:t>, 8(1), pp. 19–32.</w:t>
      </w:r>
    </w:p>
    <w:p w14:paraId="2A55541C" w14:textId="77777777" w:rsidR="005E4FAA" w:rsidRPr="00F74678" w:rsidRDefault="005E4FAA"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Aromataris</w:t>
      </w:r>
      <w:proofErr w:type="spellEnd"/>
      <w:r w:rsidRPr="00F74678">
        <w:rPr>
          <w:rFonts w:eastAsia="Times New Roman" w:cs="Times New Roman"/>
          <w:sz w:val="24"/>
          <w:szCs w:val="24"/>
          <w:lang w:eastAsia="en-GB"/>
        </w:rPr>
        <w:t xml:space="preserve">, E.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(2024) </w:t>
      </w:r>
      <w:r w:rsidRPr="00F74678">
        <w:rPr>
          <w:rFonts w:eastAsia="Times New Roman" w:cs="Times New Roman"/>
          <w:i/>
          <w:iCs/>
          <w:sz w:val="24"/>
          <w:szCs w:val="24"/>
          <w:lang w:eastAsia="en-GB"/>
        </w:rPr>
        <w:t>JBI Manual for Evidence Synthesis.</w:t>
      </w:r>
      <w:r w:rsidRPr="00F74678">
        <w:rPr>
          <w:rFonts w:eastAsia="Times New Roman" w:cs="Times New Roman"/>
          <w:sz w:val="24"/>
          <w:szCs w:val="24"/>
          <w:lang w:eastAsia="en-GB"/>
        </w:rPr>
        <w:t xml:space="preserve"> JBI.</w:t>
      </w:r>
    </w:p>
    <w:p w14:paraId="268883A6"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Bullen, D. and Clarke, C. (2020) ‘Occupational therapists’ experiences of enabling people to participate in sport’, </w:t>
      </w:r>
      <w:r w:rsidRPr="00F74678">
        <w:rPr>
          <w:rFonts w:eastAsia="Times New Roman" w:cs="Times New Roman"/>
          <w:i/>
          <w:iCs/>
          <w:sz w:val="24"/>
          <w:szCs w:val="24"/>
          <w:lang w:eastAsia="en-GB"/>
        </w:rPr>
        <w:t>British Journal of Occupational Therapy</w:t>
      </w:r>
      <w:r w:rsidRPr="00F74678">
        <w:rPr>
          <w:rFonts w:eastAsia="Times New Roman" w:cs="Times New Roman"/>
          <w:sz w:val="24"/>
          <w:szCs w:val="24"/>
          <w:lang w:eastAsia="en-GB"/>
        </w:rPr>
        <w:t>, 84(11), p. 030802262097394. Available at: https://doi.org/10.1177/0308022620973944.</w:t>
      </w:r>
    </w:p>
    <w:p w14:paraId="5E2F4A19"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de Lima, P.B. and Alves, A.C. de J. (2020) ‘An intervention of occupational therapy in parasports using the matching person and technology model: A case study’, </w:t>
      </w:r>
      <w:r w:rsidRPr="00F74678">
        <w:rPr>
          <w:rFonts w:eastAsia="Times New Roman" w:cs="Times New Roman"/>
          <w:i/>
          <w:iCs/>
          <w:sz w:val="24"/>
          <w:szCs w:val="24"/>
          <w:lang w:eastAsia="en-GB"/>
        </w:rPr>
        <w:t>Work</w:t>
      </w:r>
      <w:r w:rsidRPr="00F74678">
        <w:rPr>
          <w:rFonts w:eastAsia="Times New Roman" w:cs="Times New Roman"/>
          <w:sz w:val="24"/>
          <w:szCs w:val="24"/>
          <w:lang w:eastAsia="en-GB"/>
        </w:rPr>
        <w:t>, 67(4), pp. 881–893. Available at: https://doi.org/10.3233/WOR-203339.</w:t>
      </w:r>
    </w:p>
    <w:p w14:paraId="573A9645" w14:textId="1459D56C" w:rsidR="005E4FAA" w:rsidRPr="00F74678" w:rsidRDefault="000D265F"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Fagher</w:t>
      </w:r>
      <w:proofErr w:type="spellEnd"/>
      <w:r w:rsidRPr="00F74678">
        <w:rPr>
          <w:rFonts w:eastAsia="Times New Roman" w:cs="Times New Roman"/>
          <w:sz w:val="24"/>
          <w:szCs w:val="24"/>
          <w:lang w:eastAsia="en-GB"/>
        </w:rPr>
        <w:t xml:space="preserve">, K., DeLuca, S., Derman, W. and </w:t>
      </w:r>
      <w:proofErr w:type="spellStart"/>
      <w:r w:rsidRPr="00F74678">
        <w:rPr>
          <w:rFonts w:eastAsia="Times New Roman" w:cs="Times New Roman"/>
          <w:sz w:val="24"/>
          <w:szCs w:val="24"/>
          <w:lang w:eastAsia="en-GB"/>
        </w:rPr>
        <w:t>Blauwet</w:t>
      </w:r>
      <w:proofErr w:type="spellEnd"/>
      <w:r w:rsidRPr="00F74678">
        <w:rPr>
          <w:rFonts w:eastAsia="Times New Roman" w:cs="Times New Roman"/>
          <w:sz w:val="24"/>
          <w:szCs w:val="24"/>
          <w:lang w:eastAsia="en-GB"/>
        </w:rPr>
        <w:t>, C.</w:t>
      </w:r>
      <w:r w:rsidRPr="00F74678">
        <w:rPr>
          <w:rFonts w:eastAsia="Times New Roman" w:cs="Times New Roman"/>
          <w:sz w:val="24"/>
          <w:szCs w:val="24"/>
          <w:lang w:eastAsia="en-GB"/>
        </w:rPr>
        <w:t xml:space="preserve"> </w:t>
      </w:r>
      <w:r w:rsidR="005E4FAA" w:rsidRPr="00F74678">
        <w:rPr>
          <w:rFonts w:eastAsia="Times New Roman" w:cs="Times New Roman"/>
          <w:sz w:val="24"/>
          <w:szCs w:val="24"/>
          <w:lang w:eastAsia="en-GB"/>
        </w:rPr>
        <w:t>(202</w:t>
      </w:r>
      <w:r w:rsidRPr="00F74678">
        <w:rPr>
          <w:rFonts w:eastAsia="Times New Roman" w:cs="Times New Roman"/>
          <w:sz w:val="24"/>
          <w:szCs w:val="24"/>
          <w:lang w:eastAsia="en-GB"/>
        </w:rPr>
        <w:t>3</w:t>
      </w:r>
      <w:r w:rsidR="005E4FAA" w:rsidRPr="00F74678">
        <w:rPr>
          <w:rFonts w:eastAsia="Times New Roman" w:cs="Times New Roman"/>
          <w:sz w:val="24"/>
          <w:szCs w:val="24"/>
          <w:lang w:eastAsia="en-GB"/>
        </w:rPr>
        <w:t xml:space="preserve">) ‘Optimising health equity through para sport’, </w:t>
      </w:r>
      <w:r w:rsidR="005E4FAA" w:rsidRPr="00F74678">
        <w:rPr>
          <w:rFonts w:eastAsia="Times New Roman" w:cs="Times New Roman"/>
          <w:i/>
          <w:iCs/>
          <w:sz w:val="24"/>
          <w:szCs w:val="24"/>
          <w:lang w:eastAsia="en-GB"/>
        </w:rPr>
        <w:t>British Journal of Sports Medicine</w:t>
      </w:r>
      <w:r w:rsidR="005E4FAA" w:rsidRPr="00F74678">
        <w:rPr>
          <w:rFonts w:eastAsia="Times New Roman" w:cs="Times New Roman"/>
          <w:sz w:val="24"/>
          <w:szCs w:val="24"/>
          <w:lang w:eastAsia="en-GB"/>
        </w:rPr>
        <w:t>, 57(3). Available at: https://doi.org/10.1136/bjsports-2022-106229.</w:t>
      </w:r>
    </w:p>
    <w:p w14:paraId="7DA3B233" w14:textId="766E5DFD" w:rsidR="005E4FAA" w:rsidRPr="00F74678" w:rsidRDefault="000D265F"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Fagher</w:t>
      </w:r>
      <w:proofErr w:type="spellEnd"/>
      <w:r w:rsidRPr="00F74678">
        <w:rPr>
          <w:rFonts w:eastAsia="Times New Roman" w:cs="Times New Roman"/>
          <w:sz w:val="24"/>
          <w:szCs w:val="24"/>
          <w:lang w:eastAsia="en-GB"/>
        </w:rPr>
        <w:t xml:space="preserve">, K., </w:t>
      </w:r>
      <w:proofErr w:type="spellStart"/>
      <w:r w:rsidRPr="00F74678">
        <w:rPr>
          <w:rFonts w:eastAsia="Times New Roman" w:cs="Times New Roman"/>
          <w:sz w:val="24"/>
          <w:szCs w:val="24"/>
          <w:lang w:eastAsia="en-GB"/>
        </w:rPr>
        <w:t>Kunorozva</w:t>
      </w:r>
      <w:proofErr w:type="spellEnd"/>
      <w:r w:rsidRPr="00F74678">
        <w:rPr>
          <w:rFonts w:eastAsia="Times New Roman" w:cs="Times New Roman"/>
          <w:sz w:val="24"/>
          <w:szCs w:val="24"/>
          <w:lang w:eastAsia="en-GB"/>
        </w:rPr>
        <w:t xml:space="preserve">, L., Badenhorst, M., Derman, W., Kissick, J., Verhagen, E., Ahmed, O.H., </w:t>
      </w:r>
      <w:proofErr w:type="spellStart"/>
      <w:r w:rsidRPr="00F74678">
        <w:rPr>
          <w:rFonts w:eastAsia="Times New Roman" w:cs="Times New Roman"/>
          <w:sz w:val="24"/>
          <w:szCs w:val="24"/>
          <w:lang w:eastAsia="en-GB"/>
        </w:rPr>
        <w:t>Jederström</w:t>
      </w:r>
      <w:proofErr w:type="spellEnd"/>
      <w:r w:rsidRPr="00F74678">
        <w:rPr>
          <w:rFonts w:eastAsia="Times New Roman" w:cs="Times New Roman"/>
          <w:sz w:val="24"/>
          <w:szCs w:val="24"/>
          <w:lang w:eastAsia="en-GB"/>
        </w:rPr>
        <w:t xml:space="preserve">, M., Heron, N., </w:t>
      </w:r>
      <w:proofErr w:type="spellStart"/>
      <w:r w:rsidRPr="00F74678">
        <w:rPr>
          <w:rFonts w:eastAsia="Times New Roman" w:cs="Times New Roman"/>
          <w:sz w:val="24"/>
          <w:szCs w:val="24"/>
          <w:lang w:eastAsia="en-GB"/>
        </w:rPr>
        <w:t>Khoshnood</w:t>
      </w:r>
      <w:proofErr w:type="spellEnd"/>
      <w:r w:rsidRPr="00F74678">
        <w:rPr>
          <w:rFonts w:eastAsia="Times New Roman" w:cs="Times New Roman"/>
          <w:sz w:val="24"/>
          <w:szCs w:val="24"/>
          <w:lang w:eastAsia="en-GB"/>
        </w:rPr>
        <w:t>, A.M. and Silva, A.</w:t>
      </w:r>
      <w:r w:rsidRPr="00F74678">
        <w:rPr>
          <w:rFonts w:eastAsia="Times New Roman" w:cs="Times New Roman"/>
          <w:sz w:val="24"/>
          <w:szCs w:val="24"/>
          <w:lang w:eastAsia="en-GB"/>
        </w:rPr>
        <w:t xml:space="preserve"> </w:t>
      </w:r>
      <w:r w:rsidR="005E4FAA" w:rsidRPr="00F74678">
        <w:rPr>
          <w:rFonts w:eastAsia="Times New Roman" w:cs="Times New Roman"/>
          <w:sz w:val="24"/>
          <w:szCs w:val="24"/>
          <w:lang w:eastAsia="en-GB"/>
        </w:rPr>
        <w:t xml:space="preserve">(2022) ‘Safe and Healthy Para sport project (SHAPE): a study protocol of a complex intervention within Para sport’, </w:t>
      </w:r>
      <w:r w:rsidR="005E4FAA" w:rsidRPr="00F74678">
        <w:rPr>
          <w:rFonts w:eastAsia="Times New Roman" w:cs="Times New Roman"/>
          <w:i/>
          <w:iCs/>
          <w:sz w:val="24"/>
          <w:szCs w:val="24"/>
          <w:lang w:eastAsia="en-GB"/>
        </w:rPr>
        <w:t>BMJ Open Sport &amp; Exercise Medicine</w:t>
      </w:r>
      <w:r w:rsidR="005E4FAA" w:rsidRPr="00F74678">
        <w:rPr>
          <w:rFonts w:eastAsia="Times New Roman" w:cs="Times New Roman"/>
          <w:sz w:val="24"/>
          <w:szCs w:val="24"/>
          <w:lang w:eastAsia="en-GB"/>
        </w:rPr>
        <w:t>, 8(3), p. e001392. Available at: https://doi.org/10.1136/bmjsem-2022-001392.</w:t>
      </w:r>
    </w:p>
    <w:p w14:paraId="0BF84644" w14:textId="61D5A6B2" w:rsidR="005E4FAA" w:rsidRPr="00F74678" w:rsidRDefault="005E4FAA"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Fagher</w:t>
      </w:r>
      <w:proofErr w:type="spellEnd"/>
      <w:r w:rsidRPr="00F74678">
        <w:rPr>
          <w:rFonts w:eastAsia="Times New Roman" w:cs="Times New Roman"/>
          <w:sz w:val="24"/>
          <w:szCs w:val="24"/>
          <w:lang w:eastAsia="en-GB"/>
        </w:rPr>
        <w:t xml:space="preserve">, K., Dahlström, Ö. and </w:t>
      </w:r>
      <w:proofErr w:type="spellStart"/>
      <w:r w:rsidRPr="00F74678">
        <w:rPr>
          <w:rFonts w:eastAsia="Times New Roman" w:cs="Times New Roman"/>
          <w:sz w:val="24"/>
          <w:szCs w:val="24"/>
          <w:lang w:eastAsia="en-GB"/>
        </w:rPr>
        <w:t>Lexell</w:t>
      </w:r>
      <w:proofErr w:type="spellEnd"/>
      <w:r w:rsidRPr="00F74678">
        <w:rPr>
          <w:rFonts w:eastAsia="Times New Roman" w:cs="Times New Roman"/>
          <w:sz w:val="24"/>
          <w:szCs w:val="24"/>
          <w:lang w:eastAsia="en-GB"/>
        </w:rPr>
        <w:t xml:space="preserve">, J. (2022) ‘Mental health, sleep and pain in elite Para athletes and the association with injury and illness </w:t>
      </w:r>
      <w:r w:rsidRPr="00F74678">
        <w:rPr>
          <w:rFonts w:ascii="Cambria Math" w:eastAsia="Times New Roman" w:hAnsi="Cambria Math" w:cs="Cambria Math"/>
          <w:sz w:val="24"/>
          <w:szCs w:val="24"/>
          <w:lang w:eastAsia="en-GB"/>
        </w:rPr>
        <w:t>‐</w:t>
      </w:r>
      <w:r w:rsidRPr="00F74678">
        <w:rPr>
          <w:rFonts w:eastAsia="Times New Roman" w:cs="Times New Roman"/>
          <w:sz w:val="24"/>
          <w:szCs w:val="24"/>
          <w:lang w:eastAsia="en-GB"/>
        </w:rPr>
        <w:t xml:space="preserve"> a prospective study</w:t>
      </w:r>
      <w:proofErr w:type="gramStart"/>
      <w:r w:rsidRPr="00F74678">
        <w:rPr>
          <w:rFonts w:eastAsia="Times New Roman" w:cs="Sylfaen"/>
          <w:sz w:val="24"/>
          <w:szCs w:val="24"/>
          <w:lang w:eastAsia="en-GB"/>
        </w:rPr>
        <w:t>’</w:t>
      </w:r>
      <w:r w:rsidRPr="00F74678">
        <w:rPr>
          <w:rFonts w:eastAsia="Times New Roman" w:cs="Times New Roman"/>
          <w:sz w:val="24"/>
          <w:szCs w:val="24"/>
          <w:lang w:eastAsia="en-GB"/>
        </w:rPr>
        <w:t xml:space="preserve">, </w:t>
      </w:r>
      <w:r w:rsidR="00466FD4"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PM</w:t>
      </w:r>
      <w:proofErr w:type="gramEnd"/>
      <w:r w:rsidRPr="00F74678">
        <w:rPr>
          <w:rFonts w:eastAsia="Times New Roman" w:cs="Times New Roman"/>
          <w:i/>
          <w:iCs/>
          <w:sz w:val="24"/>
          <w:szCs w:val="24"/>
          <w:lang w:eastAsia="en-GB"/>
        </w:rPr>
        <w:t>&amp;R</w:t>
      </w:r>
      <w:r w:rsidRPr="00F74678">
        <w:rPr>
          <w:rFonts w:eastAsia="Times New Roman" w:cs="Times New Roman"/>
          <w:sz w:val="24"/>
          <w:szCs w:val="24"/>
          <w:lang w:eastAsia="en-GB"/>
        </w:rPr>
        <w:t>, 15(9). Available at: https://doi.org/10.1002/pmrj.12917.</w:t>
      </w:r>
    </w:p>
    <w:p w14:paraId="4EAC5C5E"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Forber-Pratt, A. (2015) ‘Paralympic sport as a vehicle for social change in Bermuda and Ghana Journal of Sport for Development’, </w:t>
      </w:r>
      <w:r w:rsidRPr="00F74678">
        <w:rPr>
          <w:rFonts w:eastAsia="Times New Roman" w:cs="Times New Roman"/>
          <w:i/>
          <w:iCs/>
          <w:sz w:val="24"/>
          <w:szCs w:val="24"/>
          <w:lang w:eastAsia="en-GB"/>
        </w:rPr>
        <w:t>Journal of Sport for Development</w:t>
      </w:r>
      <w:r w:rsidRPr="00F74678">
        <w:rPr>
          <w:rFonts w:eastAsia="Times New Roman" w:cs="Times New Roman"/>
          <w:sz w:val="24"/>
          <w:szCs w:val="24"/>
          <w:lang w:eastAsia="en-GB"/>
        </w:rPr>
        <w:t>, 3(5).</w:t>
      </w:r>
    </w:p>
    <w:p w14:paraId="45606ECB"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International Paralympic Committee (2018a) </w:t>
      </w:r>
      <w:r w:rsidRPr="00F74678">
        <w:rPr>
          <w:rFonts w:eastAsia="Times New Roman" w:cs="Times New Roman"/>
          <w:i/>
          <w:iCs/>
          <w:sz w:val="24"/>
          <w:szCs w:val="24"/>
          <w:lang w:eastAsia="en-GB"/>
        </w:rPr>
        <w:t>Paralympic Sports - List of Para Sports and Events | International Paralympic Committee</w:t>
      </w:r>
      <w:r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International Paralympic Committee</w:t>
      </w:r>
      <w:r w:rsidRPr="00F74678">
        <w:rPr>
          <w:rFonts w:eastAsia="Times New Roman" w:cs="Times New Roman"/>
          <w:sz w:val="24"/>
          <w:szCs w:val="24"/>
          <w:lang w:eastAsia="en-GB"/>
        </w:rPr>
        <w:t>. Available at: https://www.paralympic.org/sports.</w:t>
      </w:r>
    </w:p>
    <w:p w14:paraId="1F874A20"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lastRenderedPageBreak/>
        <w:t xml:space="preserve">International Paralympic Committee (2018b) </w:t>
      </w:r>
      <w:r w:rsidRPr="00F74678">
        <w:rPr>
          <w:rFonts w:eastAsia="Times New Roman" w:cs="Times New Roman"/>
          <w:i/>
          <w:iCs/>
          <w:sz w:val="24"/>
          <w:szCs w:val="24"/>
          <w:lang w:eastAsia="en-GB"/>
        </w:rPr>
        <w:t>Paralympics History - History of the Paralympic Movement | International Paralympic Committee</w:t>
      </w:r>
      <w:r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International Paralympic Committee</w:t>
      </w:r>
      <w:r w:rsidRPr="00F74678">
        <w:rPr>
          <w:rFonts w:eastAsia="Times New Roman" w:cs="Times New Roman"/>
          <w:sz w:val="24"/>
          <w:szCs w:val="24"/>
          <w:lang w:eastAsia="en-GB"/>
        </w:rPr>
        <w:t>. Available at: https://www.paralympic.org/ipc/history.</w:t>
      </w:r>
    </w:p>
    <w:p w14:paraId="24336214"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International Paralympic Committee (2020) </w:t>
      </w:r>
      <w:r w:rsidRPr="00F74678">
        <w:rPr>
          <w:rFonts w:eastAsia="Times New Roman" w:cs="Times New Roman"/>
          <w:i/>
          <w:iCs/>
          <w:sz w:val="24"/>
          <w:szCs w:val="24"/>
          <w:lang w:eastAsia="en-GB"/>
        </w:rPr>
        <w:t xml:space="preserve">Celebrating 60 years since Rome 1960 - the first Paralympic </w:t>
      </w:r>
      <w:proofErr w:type="gramStart"/>
      <w:r w:rsidRPr="00F74678">
        <w:rPr>
          <w:rFonts w:eastAsia="Times New Roman" w:cs="Times New Roman"/>
          <w:i/>
          <w:iCs/>
          <w:sz w:val="24"/>
          <w:szCs w:val="24"/>
          <w:lang w:eastAsia="en-GB"/>
        </w:rPr>
        <w:t>Games!</w:t>
      </w:r>
      <w:r w:rsidRPr="00F74678">
        <w:rPr>
          <w:rFonts w:eastAsia="Times New Roman" w:cs="Times New Roman"/>
          <w:sz w:val="24"/>
          <w:szCs w:val="24"/>
          <w:lang w:eastAsia="en-GB"/>
        </w:rPr>
        <w:t>,</w:t>
      </w:r>
      <w:proofErr w:type="gramEnd"/>
      <w:r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International Paralympic Committee</w:t>
      </w:r>
      <w:r w:rsidRPr="00F74678">
        <w:rPr>
          <w:rFonts w:eastAsia="Times New Roman" w:cs="Times New Roman"/>
          <w:sz w:val="24"/>
          <w:szCs w:val="24"/>
          <w:lang w:eastAsia="en-GB"/>
        </w:rPr>
        <w:t>. Available at: https://www.paralympic.org/feature/celebrating-60-years-rome-1960-first-paralympic-games.</w:t>
      </w:r>
    </w:p>
    <w:p w14:paraId="6246526F" w14:textId="4BC61980"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International Paralympic Committee (2016) </w:t>
      </w:r>
      <w:r w:rsidRPr="00F74678">
        <w:rPr>
          <w:rFonts w:eastAsia="Times New Roman" w:cs="Times New Roman"/>
          <w:i/>
          <w:iCs/>
          <w:sz w:val="24"/>
          <w:szCs w:val="24"/>
          <w:lang w:eastAsia="en-GB"/>
        </w:rPr>
        <w:t>International Standard for Eligible Impairments</w:t>
      </w:r>
      <w:r w:rsidRPr="00F74678">
        <w:rPr>
          <w:rFonts w:eastAsia="Times New Roman" w:cs="Times New Roman"/>
          <w:sz w:val="24"/>
          <w:szCs w:val="24"/>
          <w:lang w:eastAsia="en-GB"/>
        </w:rPr>
        <w:t>.</w:t>
      </w:r>
      <w:r w:rsidR="007E4A4D">
        <w:t xml:space="preserve"> Available at: </w:t>
      </w:r>
      <w:r w:rsidR="007E4A4D" w:rsidRPr="007E4A4D">
        <w:rPr>
          <w:rFonts w:eastAsia="Times New Roman" w:cs="Times New Roman"/>
          <w:sz w:val="24"/>
          <w:szCs w:val="24"/>
          <w:lang w:eastAsia="en-GB"/>
        </w:rPr>
        <w:t>https://www.paralympic.org/sites/default/files/2024-04/International%20Standard%20for%20Eligible%20Impairments_2016.pdf</w:t>
      </w:r>
    </w:p>
    <w:p w14:paraId="3ED55CDE"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Jefferies, P., Gallagher, P. and Dunne, S. (2012) ‘The Paralympic athlete: a systematic review of the psychosocial literature’, </w:t>
      </w:r>
      <w:r w:rsidRPr="00F74678">
        <w:rPr>
          <w:rFonts w:eastAsia="Times New Roman" w:cs="Times New Roman"/>
          <w:i/>
          <w:iCs/>
          <w:sz w:val="24"/>
          <w:szCs w:val="24"/>
          <w:lang w:eastAsia="en-GB"/>
        </w:rPr>
        <w:t>Prosthetics and Orthotics International</w:t>
      </w:r>
      <w:r w:rsidRPr="00F74678">
        <w:rPr>
          <w:rFonts w:eastAsia="Times New Roman" w:cs="Times New Roman"/>
          <w:sz w:val="24"/>
          <w:szCs w:val="24"/>
          <w:lang w:eastAsia="en-GB"/>
        </w:rPr>
        <w:t>, 36(3), pp. 278–289. Available at: https://doi.org/10.1177/0309364612450184.</w:t>
      </w:r>
    </w:p>
    <w:p w14:paraId="1A5883BF"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Lima, P.B. and Alves, A.C. de J. (2020) ‘An intervention of occupational therapy in parasports using the matching person and technology model: A case study’, </w:t>
      </w:r>
      <w:r w:rsidRPr="00F74678">
        <w:rPr>
          <w:rFonts w:eastAsia="Times New Roman" w:cs="Times New Roman"/>
          <w:i/>
          <w:iCs/>
          <w:sz w:val="24"/>
          <w:szCs w:val="24"/>
          <w:lang w:eastAsia="en-GB"/>
        </w:rPr>
        <w:t>Work</w:t>
      </w:r>
      <w:r w:rsidRPr="00F74678">
        <w:rPr>
          <w:rFonts w:eastAsia="Times New Roman" w:cs="Times New Roman"/>
          <w:sz w:val="24"/>
          <w:szCs w:val="24"/>
          <w:lang w:eastAsia="en-GB"/>
        </w:rPr>
        <w:t>, 67(4), pp. 881–893. Available at: https://doi.org/10.3233/WOR-203339.</w:t>
      </w:r>
    </w:p>
    <w:p w14:paraId="50C2FAB8"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Luiggi, M.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(2025) ‘Social Risk Factors for an Injury in Paralympic Athletes: Examining Time to Access the Training Facility and Time to Prepare Before and After Training’, </w:t>
      </w:r>
      <w:r w:rsidRPr="00F74678">
        <w:rPr>
          <w:rFonts w:eastAsia="Times New Roman" w:cs="Times New Roman"/>
          <w:i/>
          <w:iCs/>
          <w:sz w:val="24"/>
          <w:szCs w:val="24"/>
          <w:lang w:eastAsia="en-GB"/>
        </w:rPr>
        <w:t>Orthopaedic Journal of Sports Medicine</w:t>
      </w:r>
      <w:r w:rsidRPr="00F74678">
        <w:rPr>
          <w:rFonts w:eastAsia="Times New Roman" w:cs="Times New Roman"/>
          <w:sz w:val="24"/>
          <w:szCs w:val="24"/>
          <w:lang w:eastAsia="en-GB"/>
        </w:rPr>
        <w:t>, 13(6). Available at: https://doi.org/10.1177/23259671251320986.</w:t>
      </w:r>
    </w:p>
    <w:p w14:paraId="631957DB" w14:textId="77777777" w:rsidR="005E4FAA" w:rsidRPr="00F74678" w:rsidRDefault="005E4FAA"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Ouzzani</w:t>
      </w:r>
      <w:proofErr w:type="spellEnd"/>
      <w:r w:rsidRPr="00F74678">
        <w:rPr>
          <w:rFonts w:eastAsia="Times New Roman" w:cs="Times New Roman"/>
          <w:sz w:val="24"/>
          <w:szCs w:val="24"/>
          <w:lang w:eastAsia="en-GB"/>
        </w:rPr>
        <w:t xml:space="preserve">, M.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(2016) ‘Rayyan—a Web and Mobile App for Systematic Reviews’, </w:t>
      </w:r>
      <w:r w:rsidRPr="00F74678">
        <w:rPr>
          <w:rFonts w:eastAsia="Times New Roman" w:cs="Times New Roman"/>
          <w:i/>
          <w:iCs/>
          <w:sz w:val="24"/>
          <w:szCs w:val="24"/>
          <w:lang w:eastAsia="en-GB"/>
        </w:rPr>
        <w:t>Systematic Reviews</w:t>
      </w:r>
      <w:r w:rsidRPr="00F74678">
        <w:rPr>
          <w:rFonts w:eastAsia="Times New Roman" w:cs="Times New Roman"/>
          <w:sz w:val="24"/>
          <w:szCs w:val="24"/>
          <w:lang w:eastAsia="en-GB"/>
        </w:rPr>
        <w:t>, 5(1). Available at: https://doi.org/10.1186/s13643-016-0384-4.</w:t>
      </w:r>
    </w:p>
    <w:p w14:paraId="5E4C65CB"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Page, M.J.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(2021) ‘The PRISMA 2020 statement: an Updated Guideline for Reporting Systematic Reviews’, </w:t>
      </w:r>
      <w:r w:rsidRPr="00F74678">
        <w:rPr>
          <w:rFonts w:eastAsia="Times New Roman" w:cs="Times New Roman"/>
          <w:i/>
          <w:iCs/>
          <w:sz w:val="24"/>
          <w:szCs w:val="24"/>
          <w:lang w:eastAsia="en-GB"/>
        </w:rPr>
        <w:t>British Medical Journal</w:t>
      </w:r>
      <w:r w:rsidRPr="00F74678">
        <w:rPr>
          <w:rFonts w:eastAsia="Times New Roman" w:cs="Times New Roman"/>
          <w:sz w:val="24"/>
          <w:szCs w:val="24"/>
          <w:lang w:eastAsia="en-GB"/>
        </w:rPr>
        <w:t>, 372(71). Available at: https://doi.org/10.1136/bmj.n71.</w:t>
      </w:r>
    </w:p>
    <w:p w14:paraId="33E9F28A"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Peters, M.D.J.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(2015) ‘Guidance for Conducting Systematic Scoping Reviews’, </w:t>
      </w:r>
      <w:r w:rsidRPr="00F74678">
        <w:rPr>
          <w:rFonts w:eastAsia="Times New Roman" w:cs="Times New Roman"/>
          <w:i/>
          <w:iCs/>
          <w:sz w:val="24"/>
          <w:szCs w:val="24"/>
          <w:lang w:eastAsia="en-GB"/>
        </w:rPr>
        <w:t>International Journal of Evidence-Based Healthcare</w:t>
      </w:r>
      <w:r w:rsidRPr="00F74678">
        <w:rPr>
          <w:rFonts w:eastAsia="Times New Roman" w:cs="Times New Roman"/>
          <w:sz w:val="24"/>
          <w:szCs w:val="24"/>
          <w:lang w:eastAsia="en-GB"/>
        </w:rPr>
        <w:t>, 13(3), pp. 141–146. Available at: https://doi.org/10.1097/xeb.0000000000000050.</w:t>
      </w:r>
    </w:p>
    <w:p w14:paraId="310A7126"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Puce, L.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(2023) ‘Well-being and quality of life in people with disabilities practicing sports, athletes with disabilities, and para-athletes: Insights from a critical review of the </w:t>
      </w:r>
      <w:r w:rsidRPr="00F74678">
        <w:rPr>
          <w:rFonts w:eastAsia="Times New Roman" w:cs="Times New Roman"/>
          <w:sz w:val="24"/>
          <w:szCs w:val="24"/>
          <w:lang w:eastAsia="en-GB"/>
        </w:rPr>
        <w:lastRenderedPageBreak/>
        <w:t xml:space="preserve">literature’, </w:t>
      </w:r>
      <w:r w:rsidRPr="00F74678">
        <w:rPr>
          <w:rFonts w:eastAsia="Times New Roman" w:cs="Times New Roman"/>
          <w:i/>
          <w:iCs/>
          <w:sz w:val="24"/>
          <w:szCs w:val="24"/>
          <w:lang w:eastAsia="en-GB"/>
        </w:rPr>
        <w:t>Frontiers in Psychology</w:t>
      </w:r>
      <w:r w:rsidRPr="00F74678">
        <w:rPr>
          <w:rFonts w:eastAsia="Times New Roman" w:cs="Times New Roman"/>
          <w:sz w:val="24"/>
          <w:szCs w:val="24"/>
          <w:lang w:eastAsia="en-GB"/>
        </w:rPr>
        <w:t>, 14, p. 1071656. Available at: https://doi.org/10.3389/fpsyg.2023.1071656.</w:t>
      </w:r>
    </w:p>
    <w:p w14:paraId="78A3908C"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Rodríguez Macías, M., Giménez Fuentes-Guerra, F.J. and Abad Robles, M.T. (2022) ‘The Sport Training Process of Para-Athletes: A Systematic Review’, </w:t>
      </w:r>
      <w:r w:rsidRPr="00F74678">
        <w:rPr>
          <w:rFonts w:eastAsia="Times New Roman" w:cs="Times New Roman"/>
          <w:i/>
          <w:iCs/>
          <w:sz w:val="24"/>
          <w:szCs w:val="24"/>
          <w:lang w:eastAsia="en-GB"/>
        </w:rPr>
        <w:t>International Journal of Environmental Research and Public Health</w:t>
      </w:r>
      <w:r w:rsidRPr="00F74678">
        <w:rPr>
          <w:rFonts w:eastAsia="Times New Roman" w:cs="Times New Roman"/>
          <w:sz w:val="24"/>
          <w:szCs w:val="24"/>
          <w:lang w:eastAsia="en-GB"/>
        </w:rPr>
        <w:t>, 19(12), p. 7242. Available at: https://doi.org/10.3390/ijerph19127242.</w:t>
      </w:r>
    </w:p>
    <w:p w14:paraId="35ED5195"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Sanders, D., Spindler, D.J. and Stanley, J. (2022) ‘The Multidisciplinary Physical Preparation of a Multiple Paralympic Medal-Winning Cyclist’, </w:t>
      </w:r>
      <w:r w:rsidRPr="00F74678">
        <w:rPr>
          <w:rFonts w:eastAsia="Times New Roman" w:cs="Times New Roman"/>
          <w:i/>
          <w:iCs/>
          <w:sz w:val="24"/>
          <w:szCs w:val="24"/>
          <w:lang w:eastAsia="en-GB"/>
        </w:rPr>
        <w:t>International Journal of Sports Physiology and Performance</w:t>
      </w:r>
      <w:r w:rsidRPr="00F74678">
        <w:rPr>
          <w:rFonts w:eastAsia="Times New Roman" w:cs="Times New Roman"/>
          <w:sz w:val="24"/>
          <w:szCs w:val="24"/>
          <w:lang w:eastAsia="en-GB"/>
        </w:rPr>
        <w:t>, 17(8), pp. 1316–1322. Available at: https://doi.org/10.1123/ijspp.2022-0039.</w:t>
      </w:r>
    </w:p>
    <w:p w14:paraId="6C5F8B61"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Soares, L.F.L.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(2022) ‘Assistive technology for Para-badminton athletes: the application of the matching person and technology theoretical model in occupational therapy’, </w:t>
      </w:r>
      <w:r w:rsidRPr="00F74678">
        <w:rPr>
          <w:rFonts w:eastAsia="Times New Roman" w:cs="Times New Roman"/>
          <w:i/>
          <w:iCs/>
          <w:sz w:val="24"/>
          <w:szCs w:val="24"/>
          <w:lang w:eastAsia="en-GB"/>
        </w:rPr>
        <w:t>Disability and Rehabilitation: Assistive Technology</w:t>
      </w:r>
      <w:r w:rsidRPr="00F74678">
        <w:rPr>
          <w:rFonts w:eastAsia="Times New Roman" w:cs="Times New Roman"/>
          <w:sz w:val="24"/>
          <w:szCs w:val="24"/>
          <w:lang w:eastAsia="en-GB"/>
        </w:rPr>
        <w:t>, 19(4), pp. 1–8. Available at: https://doi.org/10.1080/17483107.2022.2154398.</w:t>
      </w:r>
    </w:p>
    <w:p w14:paraId="287308AB"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Swartz, L.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(2019) ‘Mental health symptoms and disorders in Paralympic athletes: a narrative review’, </w:t>
      </w:r>
      <w:r w:rsidRPr="00F74678">
        <w:rPr>
          <w:rFonts w:eastAsia="Times New Roman" w:cs="Times New Roman"/>
          <w:i/>
          <w:iCs/>
          <w:sz w:val="24"/>
          <w:szCs w:val="24"/>
          <w:lang w:eastAsia="en-GB"/>
        </w:rPr>
        <w:t>British Journal of Sports Medicine</w:t>
      </w:r>
      <w:r w:rsidRPr="00F74678">
        <w:rPr>
          <w:rFonts w:eastAsia="Times New Roman" w:cs="Times New Roman"/>
          <w:sz w:val="24"/>
          <w:szCs w:val="24"/>
          <w:lang w:eastAsia="en-GB"/>
        </w:rPr>
        <w:t>, 53(12), pp. 737–740. Available at: https://doi.org/10.1136/bjsports-2019-100731.</w:t>
      </w:r>
    </w:p>
    <w:p w14:paraId="6020487C"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Szabo, S.W. and Kennedy, M.D. (2021) ‘Practitioner perspectives of athlete recovery in paralympic sport’, </w:t>
      </w:r>
      <w:r w:rsidRPr="00F74678">
        <w:rPr>
          <w:rFonts w:eastAsia="Times New Roman" w:cs="Times New Roman"/>
          <w:i/>
          <w:iCs/>
          <w:sz w:val="24"/>
          <w:szCs w:val="24"/>
          <w:lang w:eastAsia="en-GB"/>
        </w:rPr>
        <w:t>International Journal of Sports Science &amp; Coaching</w:t>
      </w:r>
      <w:r w:rsidRPr="00F74678">
        <w:rPr>
          <w:rFonts w:eastAsia="Times New Roman" w:cs="Times New Roman"/>
          <w:sz w:val="24"/>
          <w:szCs w:val="24"/>
          <w:lang w:eastAsia="en-GB"/>
        </w:rPr>
        <w:t>, 17(2), p. 174795412110227. Available at: https://doi.org/10.1177/17479541211022706.</w:t>
      </w:r>
    </w:p>
    <w:p w14:paraId="51899802" w14:textId="77777777" w:rsidR="005E4FAA" w:rsidRPr="00F74678" w:rsidRDefault="005E4FAA" w:rsidP="005E4FAA">
      <w:pPr>
        <w:spacing w:after="240"/>
        <w:jc w:val="both"/>
        <w:rPr>
          <w:rFonts w:eastAsia="Times New Roman" w:cs="Times New Roman"/>
          <w:sz w:val="24"/>
          <w:szCs w:val="24"/>
          <w:lang w:eastAsia="en-GB"/>
        </w:rPr>
      </w:pPr>
      <w:proofErr w:type="spellStart"/>
      <w:r w:rsidRPr="00F74678">
        <w:rPr>
          <w:rFonts w:eastAsia="Times New Roman" w:cs="Times New Roman"/>
          <w:sz w:val="24"/>
          <w:szCs w:val="24"/>
          <w:lang w:eastAsia="en-GB"/>
        </w:rPr>
        <w:t>Tricco</w:t>
      </w:r>
      <w:proofErr w:type="spellEnd"/>
      <w:r w:rsidRPr="00F74678">
        <w:rPr>
          <w:rFonts w:eastAsia="Times New Roman" w:cs="Times New Roman"/>
          <w:sz w:val="24"/>
          <w:szCs w:val="24"/>
          <w:lang w:eastAsia="en-GB"/>
        </w:rPr>
        <w:t xml:space="preserve">, A.C. </w:t>
      </w:r>
      <w:r w:rsidRPr="00F74678">
        <w:rPr>
          <w:rFonts w:eastAsia="Times New Roman" w:cs="Times New Roman"/>
          <w:i/>
          <w:iCs/>
          <w:sz w:val="24"/>
          <w:szCs w:val="24"/>
          <w:lang w:eastAsia="en-GB"/>
        </w:rPr>
        <w:t>et al.</w:t>
      </w:r>
      <w:r w:rsidRPr="00F74678">
        <w:rPr>
          <w:rFonts w:eastAsia="Times New Roman" w:cs="Times New Roman"/>
          <w:sz w:val="24"/>
          <w:szCs w:val="24"/>
          <w:lang w:eastAsia="en-GB"/>
        </w:rPr>
        <w:t xml:space="preserve"> (2018) ‘PRISMA Extension for Scoping Reviews (PRISMA-</w:t>
      </w:r>
      <w:proofErr w:type="spellStart"/>
      <w:r w:rsidRPr="00F74678">
        <w:rPr>
          <w:rFonts w:eastAsia="Times New Roman" w:cs="Times New Roman"/>
          <w:sz w:val="24"/>
          <w:szCs w:val="24"/>
          <w:lang w:eastAsia="en-GB"/>
        </w:rPr>
        <w:t>ScR</w:t>
      </w:r>
      <w:proofErr w:type="spellEnd"/>
      <w:r w:rsidRPr="00F74678">
        <w:rPr>
          <w:rFonts w:eastAsia="Times New Roman" w:cs="Times New Roman"/>
          <w:sz w:val="24"/>
          <w:szCs w:val="24"/>
          <w:lang w:eastAsia="en-GB"/>
        </w:rPr>
        <w:t xml:space="preserve">): Checklist and Explanation’, </w:t>
      </w:r>
      <w:r w:rsidRPr="00F74678">
        <w:rPr>
          <w:rFonts w:eastAsia="Times New Roman" w:cs="Times New Roman"/>
          <w:i/>
          <w:iCs/>
          <w:sz w:val="24"/>
          <w:szCs w:val="24"/>
          <w:lang w:eastAsia="en-GB"/>
        </w:rPr>
        <w:t>Annals of Internal Medicine</w:t>
      </w:r>
      <w:r w:rsidRPr="00F74678">
        <w:rPr>
          <w:rFonts w:eastAsia="Times New Roman" w:cs="Times New Roman"/>
          <w:sz w:val="24"/>
          <w:szCs w:val="24"/>
          <w:lang w:eastAsia="en-GB"/>
        </w:rPr>
        <w:t>, 169(7), pp. 467–473. Available at: https://doi.org/10.7326/M18-0850.</w:t>
      </w:r>
    </w:p>
    <w:p w14:paraId="26997233"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United Nations (2006) </w:t>
      </w:r>
      <w:r w:rsidRPr="00F74678">
        <w:rPr>
          <w:rFonts w:eastAsia="Times New Roman" w:cs="Times New Roman"/>
          <w:i/>
          <w:iCs/>
          <w:sz w:val="24"/>
          <w:szCs w:val="24"/>
          <w:lang w:eastAsia="en-GB"/>
        </w:rPr>
        <w:t>Convention on the Rights of Persons with Disabilities (CRPD)</w:t>
      </w:r>
      <w:r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United Nations</w:t>
      </w:r>
      <w:r w:rsidRPr="00F74678">
        <w:rPr>
          <w:rFonts w:eastAsia="Times New Roman" w:cs="Times New Roman"/>
          <w:sz w:val="24"/>
          <w:szCs w:val="24"/>
          <w:lang w:eastAsia="en-GB"/>
        </w:rPr>
        <w:t>. Available at: https://social.desa.un.org/issues/disability/crpd/convention-on-the-rights-of-persons-with-disabilities-crpd.</w:t>
      </w:r>
    </w:p>
    <w:p w14:paraId="67BED076" w14:textId="77777777" w:rsidR="005E4FAA" w:rsidRPr="00F74678" w:rsidRDefault="005E4FAA" w:rsidP="005E4FAA">
      <w:pPr>
        <w:spacing w:after="240"/>
        <w:jc w:val="both"/>
        <w:rPr>
          <w:rFonts w:eastAsia="Times New Roman" w:cs="Times New Roman"/>
          <w:sz w:val="24"/>
          <w:szCs w:val="24"/>
          <w:lang w:eastAsia="en-GB"/>
        </w:rPr>
      </w:pPr>
      <w:r w:rsidRPr="00F74678">
        <w:rPr>
          <w:rFonts w:eastAsia="Times New Roman" w:cs="Times New Roman"/>
          <w:sz w:val="24"/>
          <w:szCs w:val="24"/>
          <w:lang w:eastAsia="en-GB"/>
        </w:rPr>
        <w:t xml:space="preserve">WHO (2024) </w:t>
      </w:r>
      <w:r w:rsidRPr="00F74678">
        <w:rPr>
          <w:rFonts w:eastAsia="Times New Roman" w:cs="Times New Roman"/>
          <w:i/>
          <w:iCs/>
          <w:sz w:val="24"/>
          <w:szCs w:val="24"/>
          <w:lang w:eastAsia="en-GB"/>
        </w:rPr>
        <w:t>Rehabilitation</w:t>
      </w:r>
      <w:r w:rsidRPr="00F74678">
        <w:rPr>
          <w:rFonts w:eastAsia="Times New Roman" w:cs="Times New Roman"/>
          <w:sz w:val="24"/>
          <w:szCs w:val="24"/>
          <w:lang w:eastAsia="en-GB"/>
        </w:rPr>
        <w:t xml:space="preserve">, </w:t>
      </w:r>
      <w:r w:rsidRPr="00F74678">
        <w:rPr>
          <w:rFonts w:eastAsia="Times New Roman" w:cs="Times New Roman"/>
          <w:i/>
          <w:iCs/>
          <w:sz w:val="24"/>
          <w:szCs w:val="24"/>
          <w:lang w:eastAsia="en-GB"/>
        </w:rPr>
        <w:t>World Health Organisation</w:t>
      </w:r>
      <w:r w:rsidRPr="00F74678">
        <w:rPr>
          <w:rFonts w:eastAsia="Times New Roman" w:cs="Times New Roman"/>
          <w:sz w:val="24"/>
          <w:szCs w:val="24"/>
          <w:lang w:eastAsia="en-GB"/>
        </w:rPr>
        <w:t>. World Health Organization: WHO. Available at: https://www.who.int/news-room/fact-sheets/detail/rehabilitation.</w:t>
      </w:r>
    </w:p>
    <w:p w14:paraId="6C7B6EB9" w14:textId="77777777" w:rsidR="00B70DA1" w:rsidRPr="00F74678" w:rsidRDefault="00B70DA1" w:rsidP="00542639">
      <w:pPr>
        <w:pStyle w:val="Heading2"/>
        <w:rPr>
          <w:szCs w:val="24"/>
        </w:rPr>
      </w:pPr>
    </w:p>
    <w:p w14:paraId="4D4DC817" w14:textId="354328A7" w:rsidR="00542639" w:rsidRPr="00F74678" w:rsidRDefault="00542639" w:rsidP="00542639">
      <w:pPr>
        <w:pStyle w:val="Heading2"/>
        <w:rPr>
          <w:szCs w:val="24"/>
        </w:rPr>
      </w:pPr>
      <w:r w:rsidRPr="00F74678">
        <w:rPr>
          <w:szCs w:val="24"/>
        </w:rPr>
        <w:t>Copyright Statement</w:t>
      </w:r>
    </w:p>
    <w:p w14:paraId="74868E41" w14:textId="2E3C0715" w:rsidR="00542639" w:rsidRDefault="00542639" w:rsidP="00F73E2D">
      <w:pPr>
        <w:spacing w:before="120" w:after="120"/>
        <w:jc w:val="both"/>
        <w:rPr>
          <w:rStyle w:val="Hyperlink"/>
          <w:rFonts w:eastAsia="Times New Roman" w:cs="Arial"/>
          <w:sz w:val="24"/>
          <w:szCs w:val="24"/>
          <w:shd w:val="clear" w:color="auto" w:fill="FFFFFF"/>
          <w:lang w:eastAsia="en-GB"/>
        </w:rPr>
      </w:pPr>
      <w:r w:rsidRPr="00F74678">
        <w:rPr>
          <w:rFonts w:eastAsia="Times New Roman" w:cs="Arial"/>
          <w:color w:val="212529"/>
          <w:sz w:val="24"/>
          <w:szCs w:val="24"/>
          <w:shd w:val="clear" w:color="auto" w:fill="FFFFFF"/>
          <w:lang w:eastAsia="en-GB"/>
        </w:rPr>
        <w:t>©</w:t>
      </w:r>
      <w:r w:rsidR="005A184B" w:rsidRPr="00F74678">
        <w:t xml:space="preserve"> </w:t>
      </w:r>
      <w:r w:rsidR="005A184B" w:rsidRPr="00F74678">
        <w:rPr>
          <w:rFonts w:eastAsia="Times New Roman" w:cs="Arial"/>
          <w:color w:val="212529"/>
          <w:sz w:val="24"/>
          <w:szCs w:val="24"/>
          <w:shd w:val="clear" w:color="auto" w:fill="FFFFFF"/>
          <w:lang w:eastAsia="en-GB"/>
        </w:rPr>
        <w:t>Arianna Simonetta McCoy &amp; Hei Ting Wong</w:t>
      </w:r>
      <w:r w:rsidRPr="00F74678">
        <w:rPr>
          <w:rFonts w:eastAsia="Times New Roman" w:cs="Arial"/>
          <w:color w:val="212529"/>
          <w:sz w:val="24"/>
          <w:szCs w:val="24"/>
          <w:shd w:val="clear" w:color="auto" w:fill="FFFFFF"/>
          <w:lang w:eastAsia="en-GB"/>
        </w:rPr>
        <w:t xml:space="preserve">. This article is licensed under a </w:t>
      </w:r>
      <w:hyperlink r:id="rId8" w:history="1">
        <w:r w:rsidRPr="00F74678">
          <w:rPr>
            <w:rStyle w:val="Hyperlink"/>
            <w:rFonts w:eastAsia="Times New Roman" w:cs="Arial"/>
            <w:sz w:val="24"/>
            <w:szCs w:val="24"/>
            <w:shd w:val="clear" w:color="auto" w:fill="FFFFFF"/>
            <w:lang w:eastAsia="en-GB"/>
          </w:rPr>
          <w:t>Creative Commons Attribution 4.0 International Licence (CC BY)</w:t>
        </w:r>
      </w:hyperlink>
      <w:r w:rsidRPr="00F74678">
        <w:rPr>
          <w:rFonts w:eastAsia="Times New Roman" w:cs="Arial"/>
          <w:color w:val="212529"/>
          <w:sz w:val="24"/>
          <w:szCs w:val="24"/>
          <w:shd w:val="clear" w:color="auto" w:fill="FFFFFF"/>
          <w:lang w:eastAsia="en-GB"/>
        </w:rPr>
        <w:t>.</w:t>
      </w:r>
    </w:p>
    <w:p w14:paraId="263A7919" w14:textId="77777777" w:rsidR="005A184B" w:rsidRPr="005A184B" w:rsidRDefault="005A184B" w:rsidP="005A184B">
      <w:pPr>
        <w:rPr>
          <w:rFonts w:eastAsia="Times New Roman" w:cs="Arial"/>
          <w:sz w:val="24"/>
          <w:szCs w:val="24"/>
          <w:lang w:eastAsia="en-GB"/>
        </w:rPr>
      </w:pPr>
    </w:p>
    <w:p w14:paraId="5825E088" w14:textId="77777777" w:rsidR="005A184B" w:rsidRPr="005A184B" w:rsidRDefault="005A184B" w:rsidP="005A184B">
      <w:pPr>
        <w:rPr>
          <w:rFonts w:eastAsia="Times New Roman" w:cs="Arial"/>
          <w:sz w:val="24"/>
          <w:szCs w:val="24"/>
          <w:lang w:eastAsia="en-GB"/>
        </w:rPr>
      </w:pPr>
    </w:p>
    <w:p w14:paraId="34886936" w14:textId="77777777" w:rsidR="005A184B" w:rsidRDefault="005A184B" w:rsidP="005A184B">
      <w:pPr>
        <w:rPr>
          <w:rStyle w:val="Hyperlink"/>
          <w:rFonts w:eastAsia="Times New Roman" w:cs="Arial"/>
          <w:sz w:val="24"/>
          <w:szCs w:val="24"/>
          <w:shd w:val="clear" w:color="auto" w:fill="FFFFFF"/>
          <w:lang w:eastAsia="en-GB"/>
        </w:rPr>
      </w:pPr>
    </w:p>
    <w:p w14:paraId="56173B18" w14:textId="5442E142" w:rsidR="005A184B" w:rsidRPr="005A184B" w:rsidRDefault="005A184B" w:rsidP="005A184B">
      <w:pPr>
        <w:tabs>
          <w:tab w:val="left" w:pos="3443"/>
        </w:tabs>
        <w:rPr>
          <w:rFonts w:eastAsia="Times New Roman" w:cs="Arial"/>
          <w:sz w:val="24"/>
          <w:szCs w:val="24"/>
          <w:lang w:eastAsia="en-GB"/>
        </w:rPr>
      </w:pPr>
      <w:r>
        <w:rPr>
          <w:rFonts w:eastAsia="Times New Roman" w:cs="Arial"/>
          <w:sz w:val="24"/>
          <w:szCs w:val="24"/>
          <w:lang w:eastAsia="en-GB"/>
        </w:rPr>
        <w:tab/>
      </w:r>
    </w:p>
    <w:sectPr w:rsidR="005A184B" w:rsidRPr="005A184B" w:rsidSect="00EF3EC2">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DB5A" w14:textId="77777777" w:rsidR="005F1D9A" w:rsidRPr="0004286A" w:rsidRDefault="005F1D9A" w:rsidP="002B247D">
      <w:pPr>
        <w:spacing w:after="0" w:line="240" w:lineRule="auto"/>
      </w:pPr>
      <w:r w:rsidRPr="0004286A">
        <w:separator/>
      </w:r>
    </w:p>
  </w:endnote>
  <w:endnote w:type="continuationSeparator" w:id="0">
    <w:p w14:paraId="7E0002AE" w14:textId="77777777" w:rsidR="005F1D9A" w:rsidRPr="0004286A" w:rsidRDefault="005F1D9A" w:rsidP="002B247D">
      <w:pPr>
        <w:spacing w:after="0" w:line="240" w:lineRule="auto"/>
      </w:pPr>
      <w:r w:rsidRPr="000428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5ACCA898" w14:textId="77777777" w:rsidR="00057F3F" w:rsidRPr="0004286A" w:rsidRDefault="00057F3F" w:rsidP="00057F3F">
        <w:pPr>
          <w:pStyle w:val="Footer"/>
          <w:pBdr>
            <w:bottom w:val="single" w:sz="4" w:space="1" w:color="auto"/>
          </w:pBdr>
          <w:jc w:val="center"/>
        </w:pPr>
      </w:p>
      <w:p w14:paraId="786CBB7D" w14:textId="77777777" w:rsidR="00BE6334" w:rsidRPr="0004286A" w:rsidRDefault="00BE6334">
        <w:pPr>
          <w:pStyle w:val="Footer"/>
          <w:jc w:val="center"/>
          <w:rPr>
            <w:noProof/>
          </w:rPr>
        </w:pPr>
        <w:r w:rsidRPr="0004286A">
          <w:fldChar w:fldCharType="begin"/>
        </w:r>
        <w:r w:rsidRPr="0004286A">
          <w:instrText xml:space="preserve"> PAGE   \* MERGEFORMAT </w:instrText>
        </w:r>
        <w:r w:rsidRPr="0004286A">
          <w:fldChar w:fldCharType="separate"/>
        </w:r>
        <w:r w:rsidR="00D35A7A" w:rsidRPr="0004286A">
          <w:rPr>
            <w:noProof/>
          </w:rPr>
          <w:t>2</w:t>
        </w:r>
        <w:r w:rsidRPr="0004286A">
          <w:rPr>
            <w:noProof/>
          </w:rPr>
          <w:fldChar w:fldCharType="end"/>
        </w:r>
      </w:p>
      <w:p w14:paraId="7E61964E" w14:textId="44C8951C" w:rsidR="00BE6334" w:rsidRPr="0004286A" w:rsidRDefault="00BE6334">
        <w:pPr>
          <w:pStyle w:val="Footer"/>
          <w:jc w:val="center"/>
          <w:rPr>
            <w:sz w:val="20"/>
            <w:szCs w:val="20"/>
          </w:rPr>
        </w:pPr>
        <w:r w:rsidRPr="0004286A">
          <w:rPr>
            <w:noProof/>
            <w:sz w:val="20"/>
            <w:szCs w:val="20"/>
          </w:rPr>
          <w:t xml:space="preserve">This article is </w:t>
        </w:r>
        <w:r w:rsidR="00B53462" w:rsidRPr="0004286A">
          <w:rPr>
            <w:noProof/>
            <w:sz w:val="20"/>
            <w:szCs w:val="20"/>
          </w:rPr>
          <w:t xml:space="preserve">licensed </w:t>
        </w:r>
        <w:hyperlink r:id="rId1" w:history="1">
          <w:r w:rsidRPr="0004286A">
            <w:rPr>
              <w:rStyle w:val="Hyperlink"/>
              <w:noProof/>
              <w:sz w:val="20"/>
              <w:szCs w:val="20"/>
            </w:rPr>
            <w:t>CC BY</w:t>
          </w:r>
          <w:r w:rsidR="00B53462" w:rsidRPr="0004286A">
            <w:rPr>
              <w:rStyle w:val="Hyperlink"/>
              <w:noProof/>
              <w:sz w:val="20"/>
              <w:szCs w:val="20"/>
            </w:rPr>
            <w:t xml:space="preserve"> 4.0</w:t>
          </w:r>
        </w:hyperlink>
        <w:r w:rsidRPr="0004286A">
          <w:rPr>
            <w:noProof/>
            <w:sz w:val="20"/>
            <w:szCs w:val="20"/>
          </w:rPr>
          <w:t xml:space="preserve"> (</w:t>
        </w:r>
        <w:bookmarkStart w:id="3" w:name="_Hlk207199393"/>
        <w:r w:rsidR="005A184B" w:rsidRPr="005A184B">
          <w:rPr>
            <w:noProof/>
            <w:sz w:val="20"/>
            <w:szCs w:val="20"/>
          </w:rPr>
          <w:t>Arianna Simonetta McCoy</w:t>
        </w:r>
        <w:r w:rsidR="005A184B">
          <w:rPr>
            <w:noProof/>
            <w:sz w:val="20"/>
            <w:szCs w:val="20"/>
          </w:rPr>
          <w:t xml:space="preserve"> &amp;</w:t>
        </w:r>
        <w:r w:rsidR="005A184B" w:rsidRPr="005A184B">
          <w:rPr>
            <w:noProof/>
            <w:sz w:val="20"/>
            <w:szCs w:val="20"/>
          </w:rPr>
          <w:t xml:space="preserve"> Hei Ting Wong</w:t>
        </w:r>
        <w:bookmarkEnd w:id="3"/>
        <w:r w:rsidRPr="0004286A">
          <w:rPr>
            <w:noProof/>
            <w:sz w:val="20"/>
            <w:szCs w:val="20"/>
          </w:rPr>
          <w:t>)</w:t>
        </w:r>
        <w:r w:rsidRPr="0004286A">
          <w:rPr>
            <w:noProof/>
            <w:sz w:val="20"/>
            <w:szCs w:val="20"/>
          </w:rPr>
          <w:tab/>
        </w:r>
        <w:r w:rsidRPr="0004286A">
          <w:rPr>
            <w:noProof/>
            <w:sz w:val="20"/>
            <w:szCs w:val="20"/>
          </w:rPr>
          <w:tab/>
        </w:r>
        <w:r w:rsidR="005A184B">
          <w:rPr>
            <w:noProof/>
            <w:sz w:val="20"/>
            <w:szCs w:val="20"/>
          </w:rPr>
          <w:tab/>
        </w:r>
        <w:r w:rsidRPr="0004286A">
          <w:rPr>
            <w:noProof/>
            <w:sz w:val="20"/>
            <w:szCs w:val="20"/>
          </w:rPr>
          <w:t xml:space="preserve">Essex Student Journal, </w:t>
        </w:r>
        <w:r w:rsidR="00A06FDB">
          <w:rPr>
            <w:noProof/>
            <w:sz w:val="20"/>
            <w:szCs w:val="20"/>
          </w:rPr>
          <w:t>2025</w:t>
        </w:r>
        <w:r w:rsidR="00990D5E" w:rsidRPr="0004286A">
          <w:rPr>
            <w:noProof/>
            <w:sz w:val="20"/>
            <w:szCs w:val="20"/>
          </w:rPr>
          <w:t>, Vol</w:t>
        </w:r>
        <w:r w:rsidRPr="0004286A">
          <w:rPr>
            <w:noProof/>
            <w:sz w:val="20"/>
            <w:szCs w:val="20"/>
          </w:rPr>
          <w:t>.</w:t>
        </w:r>
        <w:r w:rsidR="00A06FDB">
          <w:rPr>
            <w:noProof/>
            <w:sz w:val="20"/>
            <w:szCs w:val="20"/>
          </w:rPr>
          <w:t xml:space="preserve"> 16(1)</w:t>
        </w:r>
      </w:p>
    </w:sdtContent>
  </w:sdt>
  <w:p w14:paraId="00D01DC2" w14:textId="2466AC0B" w:rsidR="00BE6334" w:rsidRDefault="00BE6334">
    <w:pPr>
      <w:pStyle w:val="Footer"/>
      <w:rPr>
        <w:sz w:val="20"/>
        <w:szCs w:val="20"/>
      </w:rPr>
    </w:pPr>
    <w:r w:rsidRPr="0004286A">
      <w:rPr>
        <w:sz w:val="20"/>
        <w:szCs w:val="20"/>
      </w:rPr>
      <w:t xml:space="preserve">DOI: </w:t>
    </w:r>
    <w:hyperlink r:id="rId2" w:history="1">
      <w:r w:rsidR="005A184B" w:rsidRPr="00900564">
        <w:rPr>
          <w:rStyle w:val="Hyperlink"/>
          <w:sz w:val="20"/>
          <w:szCs w:val="20"/>
        </w:rPr>
        <w:t>https://doi.org/10.5526/esj.430</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593528"/>
      <w:docPartObj>
        <w:docPartGallery w:val="Page Numbers (Bottom of Page)"/>
        <w:docPartUnique/>
      </w:docPartObj>
    </w:sdtPr>
    <w:sdtEndPr>
      <w:rPr>
        <w:color w:val="7F7F7F" w:themeColor="background1" w:themeShade="7F"/>
        <w:spacing w:val="60"/>
      </w:rPr>
    </w:sdtEndPr>
    <w:sdtContent>
      <w:p w14:paraId="7A33C775" w14:textId="6679523F" w:rsidR="00C05934" w:rsidRPr="0004286A" w:rsidRDefault="00C05934">
        <w:pPr>
          <w:pStyle w:val="Footer"/>
          <w:pBdr>
            <w:top w:val="single" w:sz="4" w:space="1" w:color="D9D9D9" w:themeColor="background1" w:themeShade="D9"/>
          </w:pBdr>
          <w:rPr>
            <w:b/>
            <w:bCs/>
          </w:rPr>
        </w:pPr>
        <w:r w:rsidRPr="0004286A">
          <w:fldChar w:fldCharType="begin"/>
        </w:r>
        <w:r w:rsidRPr="0004286A">
          <w:instrText>PAGE   \* MERGEFORMAT</w:instrText>
        </w:r>
        <w:r w:rsidRPr="0004286A">
          <w:fldChar w:fldCharType="separate"/>
        </w:r>
        <w:r w:rsidRPr="0004286A">
          <w:rPr>
            <w:b/>
            <w:bCs/>
          </w:rPr>
          <w:t>2</w:t>
        </w:r>
        <w:r w:rsidRPr="0004286A">
          <w:rPr>
            <w:b/>
            <w:bCs/>
          </w:rPr>
          <w:fldChar w:fldCharType="end"/>
        </w:r>
        <w:r w:rsidRPr="0004286A">
          <w:rPr>
            <w:b/>
            <w:bCs/>
          </w:rPr>
          <w:t xml:space="preserve"> | </w:t>
        </w:r>
        <w:r w:rsidRPr="0004286A">
          <w:rPr>
            <w:color w:val="7F7F7F" w:themeColor="background1" w:themeShade="7F"/>
            <w:spacing w:val="60"/>
          </w:rPr>
          <w:t>Page</w:t>
        </w:r>
      </w:p>
    </w:sdtContent>
  </w:sdt>
  <w:p w14:paraId="1A83C30E" w14:textId="3B710759" w:rsidR="00BE6334" w:rsidRPr="0004286A" w:rsidRDefault="00BE6334" w:rsidP="00A55EA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D5FF" w14:textId="77777777" w:rsidR="005F1D9A" w:rsidRPr="0004286A" w:rsidRDefault="005F1D9A" w:rsidP="002B247D">
      <w:pPr>
        <w:spacing w:after="0" w:line="240" w:lineRule="auto"/>
      </w:pPr>
      <w:r w:rsidRPr="0004286A">
        <w:separator/>
      </w:r>
    </w:p>
  </w:footnote>
  <w:footnote w:type="continuationSeparator" w:id="0">
    <w:p w14:paraId="6464430A" w14:textId="77777777" w:rsidR="005F1D9A" w:rsidRPr="0004286A" w:rsidRDefault="005F1D9A" w:rsidP="002B247D">
      <w:pPr>
        <w:spacing w:after="0" w:line="240" w:lineRule="auto"/>
      </w:pPr>
      <w:r w:rsidRPr="000428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254F" w14:textId="2F43B4B3" w:rsidR="00583FB9" w:rsidRPr="003B63B2" w:rsidRDefault="00583FB9" w:rsidP="00583FB9">
    <w:pPr>
      <w:pStyle w:val="Header"/>
      <w:rPr>
        <w:sz w:val="20"/>
        <w:szCs w:val="20"/>
      </w:rPr>
    </w:pPr>
    <w:r w:rsidRPr="003B63B2">
      <w:rPr>
        <w:sz w:val="20"/>
        <w:szCs w:val="20"/>
      </w:rPr>
      <w:t xml:space="preserve">The </w:t>
    </w:r>
    <w:r w:rsidR="00A06FDB">
      <w:rPr>
        <w:sz w:val="20"/>
        <w:szCs w:val="20"/>
      </w:rPr>
      <w:t>R</w:t>
    </w:r>
    <w:r w:rsidRPr="003B63B2">
      <w:rPr>
        <w:sz w:val="20"/>
        <w:szCs w:val="20"/>
      </w:rPr>
      <w:t xml:space="preserve">ole of </w:t>
    </w:r>
    <w:r w:rsidR="00A06FDB">
      <w:rPr>
        <w:sz w:val="20"/>
        <w:szCs w:val="20"/>
      </w:rPr>
      <w:t>O</w:t>
    </w:r>
    <w:r w:rsidRPr="003B63B2">
      <w:rPr>
        <w:sz w:val="20"/>
        <w:szCs w:val="20"/>
      </w:rPr>
      <w:t xml:space="preserve">ccupational </w:t>
    </w:r>
    <w:r w:rsidR="00A06FDB">
      <w:rPr>
        <w:sz w:val="20"/>
        <w:szCs w:val="20"/>
      </w:rPr>
      <w:t>T</w:t>
    </w:r>
    <w:r w:rsidRPr="003B63B2">
      <w:rPr>
        <w:sz w:val="20"/>
        <w:szCs w:val="20"/>
      </w:rPr>
      <w:t xml:space="preserve">herapy for </w:t>
    </w:r>
    <w:r w:rsidR="00A06FDB">
      <w:rPr>
        <w:sz w:val="20"/>
        <w:szCs w:val="20"/>
      </w:rPr>
      <w:t>I</w:t>
    </w:r>
    <w:r w:rsidRPr="003B63B2">
      <w:rPr>
        <w:sz w:val="20"/>
        <w:szCs w:val="20"/>
      </w:rPr>
      <w:t xml:space="preserve">ndividuals with </w:t>
    </w:r>
    <w:r w:rsidR="00A06FDB">
      <w:rPr>
        <w:sz w:val="20"/>
        <w:szCs w:val="20"/>
      </w:rPr>
      <w:t>D</w:t>
    </w:r>
    <w:r w:rsidRPr="003B63B2">
      <w:rPr>
        <w:sz w:val="20"/>
        <w:szCs w:val="20"/>
      </w:rPr>
      <w:t xml:space="preserve">isabilities in </w:t>
    </w:r>
    <w:r w:rsidR="00A06FDB">
      <w:rPr>
        <w:sz w:val="20"/>
        <w:szCs w:val="20"/>
      </w:rPr>
      <w:t>P</w:t>
    </w:r>
    <w:r w:rsidRPr="003B63B2">
      <w:rPr>
        <w:sz w:val="20"/>
        <w:szCs w:val="20"/>
      </w:rPr>
      <w:t xml:space="preserve">aralympic </w:t>
    </w:r>
    <w:r w:rsidR="00A06FDB">
      <w:rPr>
        <w:sz w:val="20"/>
        <w:szCs w:val="20"/>
      </w:rPr>
      <w:t>S</w:t>
    </w:r>
    <w:r w:rsidRPr="003B63B2">
      <w:rPr>
        <w:sz w:val="20"/>
        <w:szCs w:val="20"/>
      </w:rPr>
      <w:t xml:space="preserve">ports: </w:t>
    </w:r>
    <w:r w:rsidR="00A06FDB">
      <w:rPr>
        <w:sz w:val="20"/>
        <w:szCs w:val="20"/>
      </w:rPr>
      <w:t>A</w:t>
    </w:r>
    <w:r w:rsidRPr="003B63B2">
      <w:rPr>
        <w:sz w:val="20"/>
        <w:szCs w:val="20"/>
      </w:rPr>
      <w:t xml:space="preserve"> </w:t>
    </w:r>
    <w:r w:rsidR="00A06FDB">
      <w:rPr>
        <w:sz w:val="20"/>
        <w:szCs w:val="20"/>
      </w:rPr>
      <w:t>S</w:t>
    </w:r>
    <w:r w:rsidRPr="003B63B2">
      <w:rPr>
        <w:sz w:val="20"/>
        <w:szCs w:val="20"/>
      </w:rPr>
      <w:t xml:space="preserve">coping </w:t>
    </w:r>
    <w:r w:rsidR="00A06FDB">
      <w:rPr>
        <w:sz w:val="20"/>
        <w:szCs w:val="20"/>
      </w:rPr>
      <w:t>R</w:t>
    </w:r>
    <w:r w:rsidRPr="003B63B2">
      <w:rPr>
        <w:sz w:val="20"/>
        <w:szCs w:val="20"/>
      </w:rPr>
      <w:t xml:space="preserve">eview </w:t>
    </w:r>
    <w:r w:rsidR="00A06FDB">
      <w:rPr>
        <w:sz w:val="20"/>
        <w:szCs w:val="20"/>
      </w:rPr>
      <w:t>P</w:t>
    </w:r>
    <w:r w:rsidRPr="003B63B2">
      <w:rPr>
        <w:sz w:val="20"/>
        <w:szCs w:val="20"/>
      </w:rPr>
      <w:t>rotocol</w:t>
    </w:r>
  </w:p>
  <w:p w14:paraId="1F73502D" w14:textId="10587946" w:rsidR="002B247D" w:rsidRPr="0004286A" w:rsidRDefault="002B247D" w:rsidP="00583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20BAC"/>
    <w:multiLevelType w:val="hybridMultilevel"/>
    <w:tmpl w:val="FBDA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75746"/>
    <w:multiLevelType w:val="hybridMultilevel"/>
    <w:tmpl w:val="B694C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26C88"/>
    <w:multiLevelType w:val="hybridMultilevel"/>
    <w:tmpl w:val="BBD8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957CE"/>
    <w:multiLevelType w:val="hybridMultilevel"/>
    <w:tmpl w:val="6502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932728">
    <w:abstractNumId w:val="1"/>
  </w:num>
  <w:num w:numId="2" w16cid:durableId="700589557">
    <w:abstractNumId w:val="3"/>
  </w:num>
  <w:num w:numId="3" w16cid:durableId="198671331">
    <w:abstractNumId w:val="0"/>
  </w:num>
  <w:num w:numId="4" w16cid:durableId="50620921">
    <w:abstractNumId w:val="2"/>
  </w:num>
  <w:num w:numId="5" w16cid:durableId="99959291">
    <w:abstractNumId w:val="4"/>
  </w:num>
  <w:num w:numId="6" w16cid:durableId="174349010">
    <w:abstractNumId w:val="5"/>
  </w:num>
  <w:num w:numId="7" w16cid:durableId="131887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4C46"/>
    <w:rsid w:val="000150DD"/>
    <w:rsid w:val="00020395"/>
    <w:rsid w:val="000278A2"/>
    <w:rsid w:val="000420B6"/>
    <w:rsid w:val="0004286A"/>
    <w:rsid w:val="00043B5D"/>
    <w:rsid w:val="00046323"/>
    <w:rsid w:val="000548E7"/>
    <w:rsid w:val="00057F3F"/>
    <w:rsid w:val="00063E15"/>
    <w:rsid w:val="00066760"/>
    <w:rsid w:val="00082008"/>
    <w:rsid w:val="00083282"/>
    <w:rsid w:val="00092C26"/>
    <w:rsid w:val="00094E2A"/>
    <w:rsid w:val="00096AB8"/>
    <w:rsid w:val="000A26D1"/>
    <w:rsid w:val="000C475B"/>
    <w:rsid w:val="000C7AFB"/>
    <w:rsid w:val="000D265F"/>
    <w:rsid w:val="000D5587"/>
    <w:rsid w:val="000E513B"/>
    <w:rsid w:val="000F334E"/>
    <w:rsid w:val="001149BC"/>
    <w:rsid w:val="0012480E"/>
    <w:rsid w:val="001463E9"/>
    <w:rsid w:val="00146B7A"/>
    <w:rsid w:val="001474A3"/>
    <w:rsid w:val="0015039C"/>
    <w:rsid w:val="001725C7"/>
    <w:rsid w:val="0017572D"/>
    <w:rsid w:val="001826E2"/>
    <w:rsid w:val="001858CA"/>
    <w:rsid w:val="0019622A"/>
    <w:rsid w:val="001A51F8"/>
    <w:rsid w:val="001A7654"/>
    <w:rsid w:val="001B5C76"/>
    <w:rsid w:val="001D00C6"/>
    <w:rsid w:val="001D7306"/>
    <w:rsid w:val="001E10ED"/>
    <w:rsid w:val="001F15C0"/>
    <w:rsid w:val="00213680"/>
    <w:rsid w:val="002167D1"/>
    <w:rsid w:val="00221F4A"/>
    <w:rsid w:val="00222A98"/>
    <w:rsid w:val="00226E19"/>
    <w:rsid w:val="00237F62"/>
    <w:rsid w:val="00240A04"/>
    <w:rsid w:val="00240FC1"/>
    <w:rsid w:val="00243742"/>
    <w:rsid w:val="0024661B"/>
    <w:rsid w:val="00260011"/>
    <w:rsid w:val="0028541F"/>
    <w:rsid w:val="002866CE"/>
    <w:rsid w:val="00287C87"/>
    <w:rsid w:val="002974EA"/>
    <w:rsid w:val="002A19A5"/>
    <w:rsid w:val="002A2A32"/>
    <w:rsid w:val="002A3AA4"/>
    <w:rsid w:val="002A66E3"/>
    <w:rsid w:val="002B247D"/>
    <w:rsid w:val="002C2942"/>
    <w:rsid w:val="002C4464"/>
    <w:rsid w:val="002C7AC5"/>
    <w:rsid w:val="002E1AF3"/>
    <w:rsid w:val="002E3823"/>
    <w:rsid w:val="002F585A"/>
    <w:rsid w:val="00302431"/>
    <w:rsid w:val="00306979"/>
    <w:rsid w:val="00313D4F"/>
    <w:rsid w:val="00313E93"/>
    <w:rsid w:val="00317FD8"/>
    <w:rsid w:val="003233C8"/>
    <w:rsid w:val="00325E64"/>
    <w:rsid w:val="00331418"/>
    <w:rsid w:val="00332B9F"/>
    <w:rsid w:val="00336B41"/>
    <w:rsid w:val="00336C73"/>
    <w:rsid w:val="003433F0"/>
    <w:rsid w:val="0034588C"/>
    <w:rsid w:val="003568CD"/>
    <w:rsid w:val="0035767C"/>
    <w:rsid w:val="0036530E"/>
    <w:rsid w:val="00373B44"/>
    <w:rsid w:val="00374289"/>
    <w:rsid w:val="0037437E"/>
    <w:rsid w:val="00392F8D"/>
    <w:rsid w:val="00397E61"/>
    <w:rsid w:val="003A4056"/>
    <w:rsid w:val="003A5093"/>
    <w:rsid w:val="003A762D"/>
    <w:rsid w:val="003B30AE"/>
    <w:rsid w:val="003B63B2"/>
    <w:rsid w:val="003C0636"/>
    <w:rsid w:val="003C18B1"/>
    <w:rsid w:val="003D1464"/>
    <w:rsid w:val="003D7963"/>
    <w:rsid w:val="003F3860"/>
    <w:rsid w:val="003F59DD"/>
    <w:rsid w:val="00411632"/>
    <w:rsid w:val="00417C71"/>
    <w:rsid w:val="00420400"/>
    <w:rsid w:val="0042329D"/>
    <w:rsid w:val="004234B1"/>
    <w:rsid w:val="004264BF"/>
    <w:rsid w:val="0043515E"/>
    <w:rsid w:val="00437D14"/>
    <w:rsid w:val="00445545"/>
    <w:rsid w:val="00466FD4"/>
    <w:rsid w:val="00467C2F"/>
    <w:rsid w:val="00491EBB"/>
    <w:rsid w:val="004E2648"/>
    <w:rsid w:val="004E2AEA"/>
    <w:rsid w:val="0050127E"/>
    <w:rsid w:val="0050594B"/>
    <w:rsid w:val="005222EA"/>
    <w:rsid w:val="00533C4B"/>
    <w:rsid w:val="005364B0"/>
    <w:rsid w:val="00542639"/>
    <w:rsid w:val="00550245"/>
    <w:rsid w:val="00575297"/>
    <w:rsid w:val="00583FB9"/>
    <w:rsid w:val="00586214"/>
    <w:rsid w:val="005903EA"/>
    <w:rsid w:val="005A184B"/>
    <w:rsid w:val="005B39B8"/>
    <w:rsid w:val="005B408C"/>
    <w:rsid w:val="005C0134"/>
    <w:rsid w:val="005D26C4"/>
    <w:rsid w:val="005D5F29"/>
    <w:rsid w:val="005E4FAA"/>
    <w:rsid w:val="005E6F42"/>
    <w:rsid w:val="005F1D9A"/>
    <w:rsid w:val="005F3293"/>
    <w:rsid w:val="006155D1"/>
    <w:rsid w:val="00637440"/>
    <w:rsid w:val="00642356"/>
    <w:rsid w:val="00660D41"/>
    <w:rsid w:val="00670BF6"/>
    <w:rsid w:val="006909F0"/>
    <w:rsid w:val="00692C51"/>
    <w:rsid w:val="006A66A3"/>
    <w:rsid w:val="006C1F23"/>
    <w:rsid w:val="006C2B52"/>
    <w:rsid w:val="006D1975"/>
    <w:rsid w:val="006F1321"/>
    <w:rsid w:val="006F1CB8"/>
    <w:rsid w:val="006F24A4"/>
    <w:rsid w:val="006F7358"/>
    <w:rsid w:val="00707983"/>
    <w:rsid w:val="00707D05"/>
    <w:rsid w:val="007127DB"/>
    <w:rsid w:val="007236B8"/>
    <w:rsid w:val="00735CF0"/>
    <w:rsid w:val="00737741"/>
    <w:rsid w:val="00745104"/>
    <w:rsid w:val="00757417"/>
    <w:rsid w:val="00761B74"/>
    <w:rsid w:val="007752A0"/>
    <w:rsid w:val="0077606F"/>
    <w:rsid w:val="00795292"/>
    <w:rsid w:val="007A26E9"/>
    <w:rsid w:val="007B0B3B"/>
    <w:rsid w:val="007B2F6E"/>
    <w:rsid w:val="007B7ACC"/>
    <w:rsid w:val="007C704F"/>
    <w:rsid w:val="007D3D54"/>
    <w:rsid w:val="007E1FC7"/>
    <w:rsid w:val="007E4A4D"/>
    <w:rsid w:val="007F42C9"/>
    <w:rsid w:val="007F602F"/>
    <w:rsid w:val="00807468"/>
    <w:rsid w:val="0081583B"/>
    <w:rsid w:val="00827302"/>
    <w:rsid w:val="00833F9C"/>
    <w:rsid w:val="00846D93"/>
    <w:rsid w:val="00846DCC"/>
    <w:rsid w:val="00865EE9"/>
    <w:rsid w:val="008671A0"/>
    <w:rsid w:val="0088172D"/>
    <w:rsid w:val="00897821"/>
    <w:rsid w:val="008A1E8E"/>
    <w:rsid w:val="008A4FA3"/>
    <w:rsid w:val="008A6436"/>
    <w:rsid w:val="008B598B"/>
    <w:rsid w:val="008B62C2"/>
    <w:rsid w:val="008C26D8"/>
    <w:rsid w:val="008D3DFD"/>
    <w:rsid w:val="008E394F"/>
    <w:rsid w:val="008E3E9F"/>
    <w:rsid w:val="008F3F8D"/>
    <w:rsid w:val="008F3FE9"/>
    <w:rsid w:val="009034EF"/>
    <w:rsid w:val="00910B3F"/>
    <w:rsid w:val="00912E09"/>
    <w:rsid w:val="009255DE"/>
    <w:rsid w:val="00930090"/>
    <w:rsid w:val="009327BE"/>
    <w:rsid w:val="00937F4A"/>
    <w:rsid w:val="0094339F"/>
    <w:rsid w:val="00963F2B"/>
    <w:rsid w:val="009708D0"/>
    <w:rsid w:val="009712DE"/>
    <w:rsid w:val="00980955"/>
    <w:rsid w:val="00990D5E"/>
    <w:rsid w:val="009A0883"/>
    <w:rsid w:val="009A3B2F"/>
    <w:rsid w:val="009A7BDE"/>
    <w:rsid w:val="009B6FC3"/>
    <w:rsid w:val="009C10A8"/>
    <w:rsid w:val="009C1DAD"/>
    <w:rsid w:val="009C592F"/>
    <w:rsid w:val="009E26F7"/>
    <w:rsid w:val="00A06FDB"/>
    <w:rsid w:val="00A071D5"/>
    <w:rsid w:val="00A10993"/>
    <w:rsid w:val="00A11EA1"/>
    <w:rsid w:val="00A21FA0"/>
    <w:rsid w:val="00A2338C"/>
    <w:rsid w:val="00A256ED"/>
    <w:rsid w:val="00A301BF"/>
    <w:rsid w:val="00A3652D"/>
    <w:rsid w:val="00A50C1E"/>
    <w:rsid w:val="00A538B5"/>
    <w:rsid w:val="00A53A91"/>
    <w:rsid w:val="00A55EA2"/>
    <w:rsid w:val="00A57604"/>
    <w:rsid w:val="00A708AD"/>
    <w:rsid w:val="00A74583"/>
    <w:rsid w:val="00A87B58"/>
    <w:rsid w:val="00A931E3"/>
    <w:rsid w:val="00AA56A6"/>
    <w:rsid w:val="00AD2971"/>
    <w:rsid w:val="00AE383A"/>
    <w:rsid w:val="00AF2E03"/>
    <w:rsid w:val="00AF7871"/>
    <w:rsid w:val="00B01B7D"/>
    <w:rsid w:val="00B02EB6"/>
    <w:rsid w:val="00B04777"/>
    <w:rsid w:val="00B04CA8"/>
    <w:rsid w:val="00B21180"/>
    <w:rsid w:val="00B22800"/>
    <w:rsid w:val="00B2502A"/>
    <w:rsid w:val="00B25C8B"/>
    <w:rsid w:val="00B322FB"/>
    <w:rsid w:val="00B42C70"/>
    <w:rsid w:val="00B45D8B"/>
    <w:rsid w:val="00B46256"/>
    <w:rsid w:val="00B53462"/>
    <w:rsid w:val="00B64997"/>
    <w:rsid w:val="00B65D4D"/>
    <w:rsid w:val="00B70DA1"/>
    <w:rsid w:val="00B77266"/>
    <w:rsid w:val="00B83474"/>
    <w:rsid w:val="00B9351E"/>
    <w:rsid w:val="00BA1B77"/>
    <w:rsid w:val="00BA52C1"/>
    <w:rsid w:val="00BC0C64"/>
    <w:rsid w:val="00BC3AA7"/>
    <w:rsid w:val="00BE3284"/>
    <w:rsid w:val="00BE6334"/>
    <w:rsid w:val="00BF108A"/>
    <w:rsid w:val="00BF1B25"/>
    <w:rsid w:val="00BF33E3"/>
    <w:rsid w:val="00BF527A"/>
    <w:rsid w:val="00C02FE1"/>
    <w:rsid w:val="00C05934"/>
    <w:rsid w:val="00C07F32"/>
    <w:rsid w:val="00C10766"/>
    <w:rsid w:val="00C10B0C"/>
    <w:rsid w:val="00C16264"/>
    <w:rsid w:val="00C21BB7"/>
    <w:rsid w:val="00C24657"/>
    <w:rsid w:val="00C40680"/>
    <w:rsid w:val="00C4128C"/>
    <w:rsid w:val="00C514AC"/>
    <w:rsid w:val="00C54067"/>
    <w:rsid w:val="00C601BE"/>
    <w:rsid w:val="00C601FD"/>
    <w:rsid w:val="00C608A6"/>
    <w:rsid w:val="00C61CC7"/>
    <w:rsid w:val="00C74E9F"/>
    <w:rsid w:val="00C90711"/>
    <w:rsid w:val="00C92985"/>
    <w:rsid w:val="00CA08E8"/>
    <w:rsid w:val="00CA22C1"/>
    <w:rsid w:val="00CA3F3B"/>
    <w:rsid w:val="00CB4A0F"/>
    <w:rsid w:val="00CC331E"/>
    <w:rsid w:val="00CC686E"/>
    <w:rsid w:val="00CC74DF"/>
    <w:rsid w:val="00CD38A4"/>
    <w:rsid w:val="00CD597D"/>
    <w:rsid w:val="00CE2D7D"/>
    <w:rsid w:val="00CE5E68"/>
    <w:rsid w:val="00CF3B72"/>
    <w:rsid w:val="00CF5C0C"/>
    <w:rsid w:val="00CF7DB9"/>
    <w:rsid w:val="00D2117A"/>
    <w:rsid w:val="00D218C6"/>
    <w:rsid w:val="00D3260E"/>
    <w:rsid w:val="00D32F26"/>
    <w:rsid w:val="00D334D2"/>
    <w:rsid w:val="00D3448B"/>
    <w:rsid w:val="00D35A7A"/>
    <w:rsid w:val="00D455C5"/>
    <w:rsid w:val="00D53767"/>
    <w:rsid w:val="00D64A03"/>
    <w:rsid w:val="00D80BB9"/>
    <w:rsid w:val="00D84EE6"/>
    <w:rsid w:val="00D92FD5"/>
    <w:rsid w:val="00DA7845"/>
    <w:rsid w:val="00DC04B8"/>
    <w:rsid w:val="00DD1181"/>
    <w:rsid w:val="00DE03A6"/>
    <w:rsid w:val="00DE4A13"/>
    <w:rsid w:val="00DE75AC"/>
    <w:rsid w:val="00DF2483"/>
    <w:rsid w:val="00DF250D"/>
    <w:rsid w:val="00E047D1"/>
    <w:rsid w:val="00E04F83"/>
    <w:rsid w:val="00E10BC3"/>
    <w:rsid w:val="00E27033"/>
    <w:rsid w:val="00E355F6"/>
    <w:rsid w:val="00E40B44"/>
    <w:rsid w:val="00E4170C"/>
    <w:rsid w:val="00E425D2"/>
    <w:rsid w:val="00E44803"/>
    <w:rsid w:val="00E45A1E"/>
    <w:rsid w:val="00E53380"/>
    <w:rsid w:val="00E61399"/>
    <w:rsid w:val="00E81E0E"/>
    <w:rsid w:val="00E866C7"/>
    <w:rsid w:val="00E8682B"/>
    <w:rsid w:val="00E976E5"/>
    <w:rsid w:val="00EB3401"/>
    <w:rsid w:val="00EC68E5"/>
    <w:rsid w:val="00ED039A"/>
    <w:rsid w:val="00ED25B2"/>
    <w:rsid w:val="00ED408B"/>
    <w:rsid w:val="00EE21CD"/>
    <w:rsid w:val="00EF0AC3"/>
    <w:rsid w:val="00EF3EC2"/>
    <w:rsid w:val="00F02862"/>
    <w:rsid w:val="00F31A76"/>
    <w:rsid w:val="00F31AD3"/>
    <w:rsid w:val="00F439BC"/>
    <w:rsid w:val="00F45355"/>
    <w:rsid w:val="00F47B11"/>
    <w:rsid w:val="00F568D4"/>
    <w:rsid w:val="00F5771E"/>
    <w:rsid w:val="00F6636B"/>
    <w:rsid w:val="00F703B6"/>
    <w:rsid w:val="00F71D35"/>
    <w:rsid w:val="00F73E2D"/>
    <w:rsid w:val="00F74678"/>
    <w:rsid w:val="00FA31B2"/>
    <w:rsid w:val="00FC561A"/>
    <w:rsid w:val="00FC77AB"/>
    <w:rsid w:val="00FD31EE"/>
    <w:rsid w:val="00FD7AFA"/>
    <w:rsid w:val="00FE1138"/>
    <w:rsid w:val="00FE534F"/>
    <w:rsid w:val="00FE75EE"/>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7D"/>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table" w:styleId="TableGrid">
    <w:name w:val="Table Grid"/>
    <w:basedOn w:val="TableNormal"/>
    <w:uiPriority w:val="59"/>
    <w:rsid w:val="00C0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7B11"/>
    <w:rPr>
      <w:sz w:val="16"/>
      <w:szCs w:val="16"/>
    </w:rPr>
  </w:style>
  <w:style w:type="paragraph" w:styleId="CommentText">
    <w:name w:val="annotation text"/>
    <w:basedOn w:val="Normal"/>
    <w:link w:val="CommentTextChar"/>
    <w:uiPriority w:val="99"/>
    <w:unhideWhenUsed/>
    <w:rsid w:val="00F47B11"/>
    <w:pPr>
      <w:spacing w:line="240" w:lineRule="auto"/>
    </w:pPr>
    <w:rPr>
      <w:sz w:val="20"/>
      <w:szCs w:val="20"/>
    </w:rPr>
  </w:style>
  <w:style w:type="character" w:customStyle="1" w:styleId="CommentTextChar">
    <w:name w:val="Comment Text Char"/>
    <w:basedOn w:val="DefaultParagraphFont"/>
    <w:link w:val="CommentText"/>
    <w:uiPriority w:val="99"/>
    <w:rsid w:val="00F47B11"/>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F47B11"/>
    <w:rPr>
      <w:b/>
      <w:bCs/>
    </w:rPr>
  </w:style>
  <w:style w:type="character" w:customStyle="1" w:styleId="CommentSubjectChar">
    <w:name w:val="Comment Subject Char"/>
    <w:basedOn w:val="CommentTextChar"/>
    <w:link w:val="CommentSubject"/>
    <w:uiPriority w:val="99"/>
    <w:semiHidden/>
    <w:rsid w:val="00F47B11"/>
    <w:rPr>
      <w:rFonts w:ascii="Sylfaen" w:hAnsi="Sylfaen"/>
      <w:b/>
      <w:bCs/>
      <w:sz w:val="20"/>
      <w:szCs w:val="20"/>
    </w:rPr>
  </w:style>
  <w:style w:type="paragraph" w:styleId="Revision">
    <w:name w:val="Revision"/>
    <w:hidden/>
    <w:uiPriority w:val="99"/>
    <w:semiHidden/>
    <w:rsid w:val="00F47B11"/>
    <w:pPr>
      <w:spacing w:after="0" w:line="240" w:lineRule="auto"/>
    </w:pPr>
    <w:rPr>
      <w:rFonts w:ascii="Sylfaen" w:hAnsi="Sylfaen"/>
    </w:rPr>
  </w:style>
  <w:style w:type="table" w:customStyle="1" w:styleId="TableGrid1">
    <w:name w:val="Table Grid1"/>
    <w:basedOn w:val="TableNormal"/>
    <w:next w:val="TableGrid"/>
    <w:uiPriority w:val="39"/>
    <w:rsid w:val="00B0477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12DE"/>
    <w:pPr>
      <w:spacing w:after="0" w:line="240" w:lineRule="auto"/>
    </w:pPr>
    <w:rPr>
      <w:rFonts w:ascii="Cambria" w:eastAsia="MS Mincho"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0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46416702">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08471541">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26112396">
      <w:bodyDiv w:val="1"/>
      <w:marLeft w:val="0"/>
      <w:marRight w:val="0"/>
      <w:marTop w:val="0"/>
      <w:marBottom w:val="0"/>
      <w:divBdr>
        <w:top w:val="none" w:sz="0" w:space="0" w:color="auto"/>
        <w:left w:val="none" w:sz="0" w:space="0" w:color="auto"/>
        <w:bottom w:val="none" w:sz="0" w:space="0" w:color="auto"/>
        <w:right w:val="none" w:sz="0" w:space="0" w:color="auto"/>
      </w:divBdr>
    </w:div>
    <w:div w:id="332029976">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55625444">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09785314">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71851543">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52284689">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781609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99872603">
      <w:bodyDiv w:val="1"/>
      <w:marLeft w:val="0"/>
      <w:marRight w:val="0"/>
      <w:marTop w:val="0"/>
      <w:marBottom w:val="0"/>
      <w:divBdr>
        <w:top w:val="none" w:sz="0" w:space="0" w:color="auto"/>
        <w:left w:val="none" w:sz="0" w:space="0" w:color="auto"/>
        <w:bottom w:val="none" w:sz="0" w:space="0" w:color="auto"/>
        <w:right w:val="none" w:sz="0" w:space="0" w:color="auto"/>
      </w:divBdr>
    </w:div>
    <w:div w:id="1363625450">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85866288">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66824132">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30"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Occupational Therapy for Individuals with Disabilities in Paralympic Sports: A Scoping Review Protocol</dc:title>
  <dc:subject/>
  <dc:creator/>
  <cp:keywords/>
  <dc:description/>
  <cp:lastModifiedBy/>
  <cp:revision>1</cp:revision>
  <dcterms:created xsi:type="dcterms:W3CDTF">2025-09-09T16:28:00Z</dcterms:created>
  <dcterms:modified xsi:type="dcterms:W3CDTF">2025-09-09T16:28:00Z</dcterms:modified>
</cp:coreProperties>
</file>