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1EFEA944" w:rsidR="00A538B5" w:rsidRPr="00A538B5" w:rsidRDefault="00142F4F" w:rsidP="00B322FB">
      <w:pPr>
        <w:pBdr>
          <w:bottom w:val="single" w:sz="4" w:space="1" w:color="auto"/>
        </w:pBdr>
        <w:tabs>
          <w:tab w:val="right" w:pos="9026"/>
        </w:tabs>
        <w:spacing w:after="160"/>
        <w:rPr>
          <w:i/>
        </w:rPr>
      </w:pPr>
      <w:r>
        <w:rPr>
          <w:i/>
        </w:rPr>
        <w:t>Editorial</w:t>
      </w:r>
      <w:r w:rsidR="00A538B5">
        <w:rPr>
          <w:i/>
        </w:rPr>
        <w:tab/>
      </w:r>
    </w:p>
    <w:p w14:paraId="66C5468B" w14:textId="77777777" w:rsidR="00142F4F" w:rsidRDefault="00142F4F" w:rsidP="00142F4F">
      <w:pPr>
        <w:pStyle w:val="Title"/>
        <w:rPr>
          <w:rFonts w:ascii="Segoe UI" w:hAnsi="Segoe UI"/>
          <w:sz w:val="18"/>
          <w:szCs w:val="18"/>
        </w:rPr>
      </w:pPr>
      <w:bookmarkStart w:id="0" w:name="_Hlk161925308"/>
      <w:r>
        <w:rPr>
          <w:rStyle w:val="normaltextrun"/>
          <w:rFonts w:ascii="Sylfaen" w:hAnsi="Sylfaen" w:cs="Segoe UI"/>
          <w:sz w:val="48"/>
          <w:szCs w:val="48"/>
        </w:rPr>
        <w:t>Editorial: Equality, Diversity, and Inclusivity Special Issue</w:t>
      </w:r>
    </w:p>
    <w:bookmarkEnd w:id="0"/>
    <w:p w14:paraId="0736152B" w14:textId="48061EB5" w:rsidR="00240FC1" w:rsidRPr="00331418" w:rsidRDefault="00142F4F" w:rsidP="00B322FB">
      <w:pPr>
        <w:spacing w:after="160" w:line="360" w:lineRule="auto"/>
      </w:pPr>
      <w:r>
        <w:t>Thomas O’Toole-Mills</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654D1159" w14:textId="2862B92C" w:rsidR="00142F4F" w:rsidRDefault="19D2C380" w:rsidP="19D2C380">
      <w:pPr>
        <w:pStyle w:val="paragraph"/>
        <w:spacing w:before="0" w:beforeAutospacing="0" w:after="0" w:afterAutospacing="0"/>
        <w:ind w:left="720"/>
        <w:jc w:val="both"/>
        <w:textAlignment w:val="baseline"/>
        <w:rPr>
          <w:rStyle w:val="eop"/>
          <w:rFonts w:ascii="Sylfaen" w:hAnsi="Sylfaen" w:cs="Segoe UI"/>
          <w:sz w:val="22"/>
          <w:szCs w:val="22"/>
        </w:rPr>
      </w:pPr>
      <w:r w:rsidRPr="19D2C380">
        <w:rPr>
          <w:rStyle w:val="eop"/>
          <w:rFonts w:ascii="Sylfaen" w:hAnsi="Sylfaen" w:cs="Segoe UI"/>
          <w:sz w:val="22"/>
          <w:szCs w:val="22"/>
        </w:rPr>
        <w:t xml:space="preserve">Equality, diversity, and inclusivity (EDI) are core values of both the Essex Student Journal (ESJ) and University of Essex more broadly. The Journal wanted to celebrate these values in Volume 14 (academic year 2022-23) by launching a special issue dedicated to EDI. This special issue was a great success, publishing eight items; almost half of all publications that year. The EDI </w:t>
      </w:r>
      <w:r w:rsidR="00057C9A">
        <w:rPr>
          <w:rStyle w:val="eop"/>
          <w:rFonts w:ascii="Sylfaen" w:hAnsi="Sylfaen" w:cs="Segoe UI"/>
          <w:sz w:val="22"/>
          <w:szCs w:val="22"/>
        </w:rPr>
        <w:t>S</w:t>
      </w:r>
      <w:r w:rsidRPr="19D2C380">
        <w:rPr>
          <w:rStyle w:val="eop"/>
          <w:rFonts w:ascii="Sylfaen" w:hAnsi="Sylfaen" w:cs="Segoe UI"/>
          <w:sz w:val="22"/>
          <w:szCs w:val="22"/>
        </w:rPr>
        <w:t xml:space="preserve">pecial </w:t>
      </w:r>
      <w:r w:rsidR="00057C9A">
        <w:rPr>
          <w:rStyle w:val="eop"/>
          <w:rFonts w:ascii="Sylfaen" w:hAnsi="Sylfaen" w:cs="Segoe UI"/>
          <w:sz w:val="22"/>
          <w:szCs w:val="22"/>
        </w:rPr>
        <w:t>I</w:t>
      </w:r>
      <w:r w:rsidRPr="19D2C380">
        <w:rPr>
          <w:rStyle w:val="eop"/>
          <w:rFonts w:ascii="Sylfaen" w:hAnsi="Sylfaen" w:cs="Segoe UI"/>
          <w:sz w:val="22"/>
          <w:szCs w:val="22"/>
        </w:rPr>
        <w:t>ssue helped to highlight the importance of EDI,</w:t>
      </w:r>
      <w:r w:rsidR="00142F4F" w:rsidRPr="19D2C380">
        <w:rPr>
          <w:rStyle w:val="eop"/>
          <w:rFonts w:ascii="Sylfaen" w:hAnsi="Sylfaen" w:cs="Segoe UI"/>
          <w:sz w:val="22"/>
          <w:szCs w:val="22"/>
        </w:rPr>
        <w:t xml:space="preserve"> </w:t>
      </w:r>
      <w:r w:rsidRPr="19D2C380">
        <w:rPr>
          <w:rStyle w:val="eop"/>
          <w:rFonts w:ascii="Sylfaen" w:hAnsi="Sylfaen" w:cs="Segoe UI"/>
          <w:sz w:val="22"/>
          <w:szCs w:val="22"/>
        </w:rPr>
        <w:t>g</w:t>
      </w:r>
      <w:r w:rsidR="00F72613">
        <w:rPr>
          <w:rStyle w:val="eop"/>
          <w:rFonts w:ascii="Sylfaen" w:hAnsi="Sylfaen" w:cs="Segoe UI"/>
          <w:sz w:val="22"/>
          <w:szCs w:val="22"/>
        </w:rPr>
        <w:t>iving</w:t>
      </w:r>
      <w:r w:rsidRPr="19D2C380">
        <w:rPr>
          <w:rStyle w:val="eop"/>
          <w:rFonts w:ascii="Sylfaen" w:hAnsi="Sylfaen" w:cs="Segoe UI"/>
          <w:sz w:val="22"/>
          <w:szCs w:val="22"/>
        </w:rPr>
        <w:t xml:space="preserve"> voice to Essex students on these important topics, a</w:t>
      </w:r>
      <w:r w:rsidR="00142F4F" w:rsidRPr="19D2C380">
        <w:rPr>
          <w:rStyle w:val="eop"/>
          <w:rFonts w:ascii="Sylfaen" w:hAnsi="Sylfaen" w:cs="Segoe UI"/>
          <w:sz w:val="22"/>
          <w:szCs w:val="22"/>
        </w:rPr>
        <w:t>nd</w:t>
      </w:r>
      <w:r w:rsidRPr="19D2C380">
        <w:rPr>
          <w:rStyle w:val="eop"/>
          <w:rFonts w:ascii="Sylfaen" w:hAnsi="Sylfaen" w:cs="Segoe UI"/>
          <w:sz w:val="22"/>
          <w:szCs w:val="22"/>
        </w:rPr>
        <w:t xml:space="preserve"> </w:t>
      </w:r>
      <w:r w:rsidR="00142F4F" w:rsidRPr="19D2C380">
        <w:rPr>
          <w:rStyle w:val="eop"/>
          <w:rFonts w:ascii="Sylfaen" w:hAnsi="Sylfaen" w:cs="Segoe UI"/>
          <w:sz w:val="22"/>
          <w:szCs w:val="22"/>
        </w:rPr>
        <w:t>acted as an</w:t>
      </w:r>
      <w:r w:rsidRPr="19D2C380">
        <w:rPr>
          <w:rStyle w:val="eop"/>
          <w:rFonts w:ascii="Sylfaen" w:hAnsi="Sylfaen" w:cs="Segoe UI"/>
          <w:sz w:val="22"/>
          <w:szCs w:val="22"/>
        </w:rPr>
        <w:t xml:space="preserve"> inspiration for further experimentation in the opportunities the Journal </w:t>
      </w:r>
      <w:r w:rsidR="00142F4F" w:rsidRPr="19D2C380">
        <w:rPr>
          <w:rStyle w:val="eop"/>
          <w:rFonts w:ascii="Sylfaen" w:hAnsi="Sylfaen" w:cs="Segoe UI"/>
          <w:sz w:val="22"/>
          <w:szCs w:val="22"/>
        </w:rPr>
        <w:t>provides</w:t>
      </w:r>
      <w:r w:rsidRPr="19D2C380">
        <w:rPr>
          <w:rStyle w:val="eop"/>
          <w:rFonts w:ascii="Sylfaen" w:hAnsi="Sylfaen" w:cs="Segoe UI"/>
          <w:sz w:val="22"/>
          <w:szCs w:val="22"/>
        </w:rPr>
        <w:t xml:space="preserve"> to students.</w:t>
      </w:r>
    </w:p>
    <w:p w14:paraId="44158A64" w14:textId="77777777" w:rsidR="00142F4F" w:rsidRDefault="00142F4F" w:rsidP="00142F4F">
      <w:pPr>
        <w:pStyle w:val="paragraph"/>
        <w:spacing w:before="0" w:beforeAutospacing="0" w:after="0" w:afterAutospacing="0"/>
        <w:ind w:left="720"/>
        <w:jc w:val="both"/>
        <w:textAlignment w:val="baseline"/>
        <w:rPr>
          <w:rStyle w:val="eop"/>
          <w:rFonts w:ascii="Sylfaen" w:hAnsi="Sylfaen" w:cs="Segoe UI"/>
          <w:sz w:val="22"/>
          <w:szCs w:val="22"/>
        </w:rPr>
      </w:pPr>
    </w:p>
    <w:p w14:paraId="37B73D13" w14:textId="2FBB4472" w:rsidR="002B247D" w:rsidRDefault="00240FC1" w:rsidP="00B322FB">
      <w:pPr>
        <w:spacing w:after="160" w:line="360" w:lineRule="auto"/>
      </w:pPr>
      <w:r w:rsidRPr="00ED039A">
        <w:rPr>
          <w:rStyle w:val="Heading1Char"/>
          <w:color w:val="auto"/>
          <w:sz w:val="22"/>
        </w:rPr>
        <w:t>Keywords:</w:t>
      </w:r>
      <w:r w:rsidRPr="00331418">
        <w:t xml:space="preserve">  </w:t>
      </w:r>
      <w:r w:rsidR="00142F4F">
        <w:t>equality, diversity, inclusivity, EDI, special issue, Essex Student Journal</w:t>
      </w:r>
    </w:p>
    <w:p w14:paraId="5CEC8B74" w14:textId="460EFEEE" w:rsidR="00313E93" w:rsidRPr="00331418" w:rsidRDefault="095AE28A" w:rsidP="00B322FB">
      <w:pPr>
        <w:spacing w:after="160" w:line="360" w:lineRule="auto"/>
      </w:pPr>
      <w:r w:rsidRPr="095AE28A">
        <w:rPr>
          <w:b/>
          <w:bCs/>
        </w:rPr>
        <w:t>Date of Submission:</w:t>
      </w:r>
      <w:r w:rsidRPr="095AE28A">
        <w:t xml:space="preserve"> </w:t>
      </w:r>
      <w:r w:rsidR="004977D9">
        <w:t>16</w:t>
      </w:r>
      <w:r w:rsidRPr="095AE28A">
        <w:t>.</w:t>
      </w:r>
      <w:r w:rsidR="004977D9">
        <w:t>04</w:t>
      </w:r>
      <w:r w:rsidRPr="095AE28A">
        <w:t>.</w:t>
      </w:r>
      <w:r w:rsidR="004977D9">
        <w:t>2024</w:t>
      </w:r>
      <w:r w:rsidR="00313E93">
        <w:tab/>
      </w:r>
      <w:r w:rsidR="00313E93">
        <w:tab/>
      </w:r>
      <w:r w:rsidR="00313E93">
        <w:tab/>
      </w:r>
      <w:r w:rsidRPr="095AE28A">
        <w:rPr>
          <w:b/>
          <w:bCs/>
        </w:rPr>
        <w:t>Date of Acceptance:</w:t>
      </w:r>
      <w:r w:rsidRPr="095AE28A">
        <w:t xml:space="preserve"> </w:t>
      </w:r>
      <w:r w:rsidR="004977D9">
        <w:t>16</w:t>
      </w:r>
      <w:r w:rsidRPr="095AE28A">
        <w:t>.</w:t>
      </w:r>
      <w:r w:rsidR="004977D9">
        <w:t>04</w:t>
      </w:r>
      <w:r w:rsidRPr="095AE28A">
        <w:t>.</w:t>
      </w:r>
      <w:r w:rsidR="004977D9">
        <w:t>2024</w:t>
      </w:r>
    </w:p>
    <w:p w14:paraId="55306EC3" w14:textId="03F9DA56" w:rsidR="095AE28A" w:rsidRDefault="095AE28A" w:rsidP="00CF5C0C"/>
    <w:p w14:paraId="3CC7011F" w14:textId="6E403F50" w:rsidR="00142F4F" w:rsidRDefault="19D2C380" w:rsidP="00142F4F">
      <w:pPr>
        <w:pStyle w:val="Heading2"/>
        <w:rPr>
          <w:rFonts w:ascii="Segoe UI" w:hAnsi="Segoe UI"/>
          <w:sz w:val="18"/>
          <w:szCs w:val="18"/>
        </w:rPr>
      </w:pPr>
      <w:r w:rsidRPr="19D2C380">
        <w:rPr>
          <w:rStyle w:val="normaltextrun"/>
          <w:rFonts w:cs="Segoe UI"/>
        </w:rPr>
        <w:t xml:space="preserve">Equality, </w:t>
      </w:r>
      <w:r w:rsidR="00057C9A">
        <w:rPr>
          <w:rStyle w:val="normaltextrun"/>
          <w:rFonts w:cs="Segoe UI"/>
        </w:rPr>
        <w:t>D</w:t>
      </w:r>
      <w:r w:rsidRPr="19D2C380">
        <w:rPr>
          <w:rStyle w:val="normaltextrun"/>
          <w:rFonts w:cs="Segoe UI"/>
        </w:rPr>
        <w:t xml:space="preserve">iversity, and </w:t>
      </w:r>
      <w:r w:rsidR="00057C9A">
        <w:rPr>
          <w:rStyle w:val="normaltextrun"/>
          <w:rFonts w:cs="Segoe UI"/>
        </w:rPr>
        <w:t>I</w:t>
      </w:r>
      <w:r w:rsidRPr="19D2C380">
        <w:rPr>
          <w:rStyle w:val="normaltextrun"/>
          <w:rFonts w:cs="Segoe UI"/>
        </w:rPr>
        <w:t xml:space="preserve">nclusivity </w:t>
      </w:r>
      <w:r w:rsidR="00057C9A">
        <w:rPr>
          <w:rStyle w:val="normaltextrun"/>
          <w:rFonts w:cs="Segoe UI"/>
        </w:rPr>
        <w:t>S</w:t>
      </w:r>
      <w:r w:rsidRPr="19D2C380">
        <w:rPr>
          <w:rStyle w:val="normaltextrun"/>
          <w:rFonts w:cs="Segoe UI"/>
        </w:rPr>
        <w:t xml:space="preserve">pecial </w:t>
      </w:r>
      <w:r w:rsidR="00057C9A">
        <w:rPr>
          <w:rStyle w:val="normaltextrun"/>
          <w:rFonts w:cs="Segoe UI"/>
        </w:rPr>
        <w:t>I</w:t>
      </w:r>
      <w:r w:rsidRPr="19D2C380">
        <w:rPr>
          <w:rStyle w:val="normaltextrun"/>
          <w:rFonts w:cs="Segoe UI"/>
        </w:rPr>
        <w:t>ssue </w:t>
      </w:r>
    </w:p>
    <w:p w14:paraId="3982D249" w14:textId="6FBE385A" w:rsidR="00142F4F" w:rsidRDefault="19D2C380" w:rsidP="19D2C380">
      <w:pPr>
        <w:pStyle w:val="paragraph"/>
        <w:spacing w:before="0" w:beforeAutospacing="0" w:after="0" w:afterAutospacing="0"/>
        <w:jc w:val="both"/>
        <w:textAlignment w:val="baseline"/>
        <w:rPr>
          <w:rStyle w:val="normaltextrun"/>
          <w:rFonts w:ascii="Sylfaen" w:eastAsiaTheme="majorEastAsia" w:hAnsi="Sylfaen" w:cs="Segoe UI"/>
          <w:sz w:val="22"/>
          <w:szCs w:val="22"/>
        </w:rPr>
      </w:pPr>
      <w:r w:rsidRPr="19D2C380">
        <w:rPr>
          <w:rStyle w:val="normaltextrun"/>
          <w:rFonts w:ascii="Sylfaen" w:eastAsiaTheme="majorEastAsia" w:hAnsi="Sylfaen" w:cs="Segoe UI"/>
          <w:sz w:val="22"/>
          <w:szCs w:val="22"/>
        </w:rPr>
        <w:t xml:space="preserve">What is a journal but a means to share ideas. At the Essex Student Journal, we aim to share the ideas of our students: to give them a voice at a time in their lives </w:t>
      </w:r>
      <w:r w:rsidR="00F72613">
        <w:rPr>
          <w:rStyle w:val="normaltextrun"/>
          <w:rFonts w:ascii="Sylfaen" w:eastAsiaTheme="majorEastAsia" w:hAnsi="Sylfaen" w:cs="Segoe UI"/>
          <w:sz w:val="22"/>
          <w:szCs w:val="22"/>
        </w:rPr>
        <w:t xml:space="preserve">that </w:t>
      </w:r>
      <w:r w:rsidRPr="19D2C380">
        <w:rPr>
          <w:rStyle w:val="normaltextrun"/>
          <w:rFonts w:ascii="Sylfaen" w:eastAsiaTheme="majorEastAsia" w:hAnsi="Sylfaen" w:cs="Segoe UI"/>
          <w:sz w:val="22"/>
          <w:szCs w:val="22"/>
        </w:rPr>
        <w:t>they often lack the opportunity to be heard. Their ideas are</w:t>
      </w:r>
      <w:r w:rsidR="00142F4F" w:rsidRPr="19D2C380">
        <w:rPr>
          <w:rStyle w:val="normaltextrun"/>
          <w:rFonts w:ascii="Sylfaen" w:eastAsiaTheme="majorEastAsia" w:hAnsi="Sylfaen" w:cs="Segoe UI"/>
          <w:sz w:val="22"/>
          <w:szCs w:val="22"/>
        </w:rPr>
        <w:t xml:space="preserve"> the</w:t>
      </w:r>
      <w:r w:rsidRPr="19D2C380">
        <w:rPr>
          <w:rStyle w:val="normaltextrun"/>
          <w:rFonts w:ascii="Sylfaen" w:eastAsiaTheme="majorEastAsia" w:hAnsi="Sylfaen" w:cs="Segoe UI"/>
          <w:sz w:val="22"/>
          <w:szCs w:val="22"/>
        </w:rPr>
        <w:t xml:space="preserve"> ones that will shape the future, and if nothing has been clearer over the past few years, it’s the importance of equality, diversity, and inclusivity. Whether that’s debates over LGBT+ rights, refugees, antisemitism, or women’s bodily autonomy, these are issues that have tangible impacts on peoples’ lives.</w:t>
      </w:r>
    </w:p>
    <w:p w14:paraId="6ACA140E" w14:textId="77777777" w:rsidR="00142F4F" w:rsidRDefault="00142F4F" w:rsidP="00142F4F">
      <w:pPr>
        <w:pStyle w:val="paragraph"/>
        <w:spacing w:before="0" w:beforeAutospacing="0" w:after="0" w:afterAutospacing="0"/>
        <w:jc w:val="both"/>
        <w:textAlignment w:val="baseline"/>
        <w:rPr>
          <w:rStyle w:val="normaltextrun"/>
          <w:rFonts w:ascii="Sylfaen" w:eastAsiaTheme="majorEastAsia" w:hAnsi="Sylfaen" w:cs="Segoe UI"/>
          <w:sz w:val="22"/>
          <w:szCs w:val="22"/>
        </w:rPr>
      </w:pPr>
    </w:p>
    <w:p w14:paraId="65705F9C" w14:textId="77777777" w:rsidR="00142F4F" w:rsidRDefault="00142F4F" w:rsidP="00142F4F">
      <w:pPr>
        <w:pStyle w:val="paragraph"/>
        <w:spacing w:before="0" w:beforeAutospacing="0" w:after="0" w:afterAutospacing="0"/>
        <w:jc w:val="both"/>
        <w:textAlignment w:val="baseline"/>
        <w:rPr>
          <w:rStyle w:val="normaltextrun"/>
          <w:rFonts w:ascii="Sylfaen" w:eastAsiaTheme="majorEastAsia" w:hAnsi="Sylfaen" w:cs="Segoe UI"/>
          <w:sz w:val="22"/>
          <w:szCs w:val="22"/>
        </w:rPr>
      </w:pPr>
      <w:r>
        <w:rPr>
          <w:rStyle w:val="normaltextrun"/>
          <w:rFonts w:ascii="Sylfaen" w:eastAsiaTheme="majorEastAsia" w:hAnsi="Sylfaen" w:cs="Segoe UI"/>
          <w:sz w:val="22"/>
          <w:szCs w:val="22"/>
        </w:rPr>
        <w:t>So as a journal that has aimed to champion EDI and our students since its launch in 2020, how could we contribute to these important conversations and, more importantly, help our students contribute?</w:t>
      </w:r>
    </w:p>
    <w:p w14:paraId="2310CDB3" w14:textId="77777777" w:rsidR="00142F4F" w:rsidRDefault="00142F4F" w:rsidP="00142F4F">
      <w:pPr>
        <w:pStyle w:val="paragraph"/>
        <w:spacing w:before="0" w:beforeAutospacing="0" w:after="0" w:afterAutospacing="0"/>
        <w:jc w:val="both"/>
        <w:textAlignment w:val="baseline"/>
        <w:rPr>
          <w:rStyle w:val="normaltextrun"/>
          <w:rFonts w:ascii="Sylfaen" w:eastAsiaTheme="majorEastAsia" w:hAnsi="Sylfaen" w:cs="Segoe UI"/>
          <w:sz w:val="22"/>
          <w:szCs w:val="22"/>
        </w:rPr>
      </w:pPr>
    </w:p>
    <w:p w14:paraId="56B00054" w14:textId="4C16EE0D" w:rsidR="00142F4F" w:rsidRDefault="19D2C380" w:rsidP="19D2C380">
      <w:pPr>
        <w:pStyle w:val="paragraph"/>
        <w:spacing w:before="0" w:beforeAutospacing="0" w:after="0" w:afterAutospacing="0"/>
        <w:jc w:val="both"/>
        <w:textAlignment w:val="baseline"/>
        <w:rPr>
          <w:rStyle w:val="normaltextrun"/>
          <w:rFonts w:ascii="Sylfaen" w:eastAsiaTheme="majorEastAsia" w:hAnsi="Sylfaen" w:cs="Segoe UI"/>
          <w:sz w:val="22"/>
          <w:szCs w:val="22"/>
        </w:rPr>
      </w:pPr>
      <w:r w:rsidRPr="19D2C380">
        <w:rPr>
          <w:rStyle w:val="normaltextrun"/>
          <w:rFonts w:ascii="Sylfaen" w:eastAsiaTheme="majorEastAsia" w:hAnsi="Sylfaen" w:cs="Segoe UI"/>
          <w:sz w:val="22"/>
          <w:szCs w:val="22"/>
        </w:rPr>
        <w:t xml:space="preserve">The idea behind the </w:t>
      </w:r>
      <w:hyperlink r:id="rId8" w:history="1">
        <w:hyperlink r:id="rId9" w:history="1">
          <w:r w:rsidRPr="19D2C380">
            <w:rPr>
              <w:rStyle w:val="Hyperlink"/>
              <w:rFonts w:ascii="Sylfaen" w:hAnsi="Sylfaen" w:cs="Segoe UI"/>
              <w:sz w:val="22"/>
              <w:szCs w:val="22"/>
            </w:rPr>
            <w:t xml:space="preserve">EDI </w:t>
          </w:r>
          <w:r w:rsidR="00057C9A">
            <w:rPr>
              <w:rStyle w:val="Hyperlink"/>
              <w:rFonts w:ascii="Sylfaen" w:hAnsi="Sylfaen" w:cs="Segoe UI"/>
              <w:sz w:val="22"/>
              <w:szCs w:val="22"/>
            </w:rPr>
            <w:t>S</w:t>
          </w:r>
          <w:r w:rsidRPr="19D2C380">
            <w:rPr>
              <w:rStyle w:val="Hyperlink"/>
              <w:rFonts w:ascii="Sylfaen" w:hAnsi="Sylfaen" w:cs="Segoe UI"/>
              <w:sz w:val="22"/>
              <w:szCs w:val="22"/>
            </w:rPr>
            <w:t xml:space="preserve">pecial </w:t>
          </w:r>
          <w:r w:rsidR="00057C9A">
            <w:rPr>
              <w:rStyle w:val="Hyperlink"/>
              <w:rFonts w:ascii="Sylfaen" w:hAnsi="Sylfaen" w:cs="Segoe UI"/>
              <w:sz w:val="22"/>
              <w:szCs w:val="22"/>
            </w:rPr>
            <w:t>I</w:t>
          </w:r>
          <w:r w:rsidRPr="19D2C380">
            <w:rPr>
              <w:rStyle w:val="Hyperlink"/>
              <w:rFonts w:ascii="Sylfaen" w:hAnsi="Sylfaen" w:cs="Segoe UI"/>
              <w:sz w:val="22"/>
              <w:szCs w:val="22"/>
            </w:rPr>
            <w:t>ssue</w:t>
          </w:r>
        </w:hyperlink>
      </w:hyperlink>
      <w:r w:rsidRPr="19D2C380">
        <w:rPr>
          <w:rStyle w:val="normaltextrun"/>
          <w:rFonts w:ascii="Sylfaen" w:eastAsiaTheme="majorEastAsia" w:hAnsi="Sylfaen" w:cs="Segoe UI"/>
          <w:sz w:val="22"/>
          <w:szCs w:val="22"/>
        </w:rPr>
        <w:t xml:space="preserve"> was to provide a means to highlight the perspectives of our students on the pressing issues of today and give them a platform to discuss what is important to them at a time when new ideas are desperately needed to overcome the challenges we face as a society. The Journal had not run a special issue before, so we approached it as an experiment to see how we could expand </w:t>
      </w:r>
      <w:r w:rsidR="00142F4F" w:rsidRPr="19D2C380">
        <w:rPr>
          <w:rStyle w:val="normaltextrun"/>
          <w:rFonts w:ascii="Sylfaen" w:eastAsiaTheme="majorEastAsia" w:hAnsi="Sylfaen" w:cs="Segoe UI"/>
          <w:sz w:val="22"/>
          <w:szCs w:val="22"/>
        </w:rPr>
        <w:t>what we</w:t>
      </w:r>
      <w:r w:rsidRPr="19D2C380">
        <w:rPr>
          <w:rStyle w:val="normaltextrun"/>
          <w:rFonts w:ascii="Sylfaen" w:eastAsiaTheme="majorEastAsia" w:hAnsi="Sylfaen" w:cs="Segoe UI"/>
          <w:sz w:val="22"/>
          <w:szCs w:val="22"/>
        </w:rPr>
        <w:t xml:space="preserve"> offer</w:t>
      </w:r>
      <w:r w:rsidR="00142F4F" w:rsidRPr="19D2C380">
        <w:rPr>
          <w:rStyle w:val="normaltextrun"/>
          <w:rFonts w:ascii="Sylfaen" w:eastAsiaTheme="majorEastAsia" w:hAnsi="Sylfaen" w:cs="Segoe UI"/>
          <w:sz w:val="22"/>
          <w:szCs w:val="22"/>
        </w:rPr>
        <w:t>ed</w:t>
      </w:r>
      <w:r w:rsidRPr="19D2C380">
        <w:rPr>
          <w:rStyle w:val="normaltextrun"/>
          <w:rFonts w:ascii="Sylfaen" w:eastAsiaTheme="majorEastAsia" w:hAnsi="Sylfaen" w:cs="Segoe UI"/>
          <w:sz w:val="22"/>
          <w:szCs w:val="22"/>
        </w:rPr>
        <w:t xml:space="preserve"> to our students.</w:t>
      </w:r>
    </w:p>
    <w:p w14:paraId="3909681D" w14:textId="77777777" w:rsidR="00142F4F" w:rsidRDefault="00142F4F" w:rsidP="00142F4F">
      <w:pPr>
        <w:pStyle w:val="paragraph"/>
        <w:spacing w:before="0" w:beforeAutospacing="0" w:after="0" w:afterAutospacing="0"/>
        <w:jc w:val="both"/>
        <w:textAlignment w:val="baseline"/>
        <w:rPr>
          <w:rStyle w:val="normaltextrun"/>
          <w:rFonts w:ascii="Sylfaen" w:eastAsiaTheme="majorEastAsia" w:hAnsi="Sylfaen" w:cs="Segoe UI"/>
          <w:sz w:val="22"/>
          <w:szCs w:val="22"/>
        </w:rPr>
      </w:pPr>
    </w:p>
    <w:p w14:paraId="38EBF2F5" w14:textId="1C8234AE" w:rsidR="00142F4F" w:rsidRPr="00A33C74" w:rsidRDefault="19D2C380" w:rsidP="19D2C380">
      <w:pPr>
        <w:pStyle w:val="paragraph"/>
        <w:spacing w:before="0" w:beforeAutospacing="0" w:after="0" w:afterAutospacing="0"/>
        <w:jc w:val="both"/>
        <w:textAlignment w:val="baseline"/>
        <w:rPr>
          <w:rFonts w:ascii="Sylfaen" w:hAnsi="Sylfaen" w:cs="Segoe UI"/>
          <w:sz w:val="22"/>
          <w:szCs w:val="22"/>
        </w:rPr>
      </w:pPr>
      <w:r w:rsidRPr="19D2C380">
        <w:rPr>
          <w:rStyle w:val="normaltextrun"/>
          <w:rFonts w:ascii="Sylfaen" w:eastAsiaTheme="majorEastAsia" w:hAnsi="Sylfaen" w:cs="Segoe UI"/>
          <w:sz w:val="22"/>
          <w:szCs w:val="22"/>
        </w:rPr>
        <w:lastRenderedPageBreak/>
        <w:t xml:space="preserve">We were pleased to see that students responded positively to the opportunity. Our Student Journal Editor for ‘22-‘23 and PGR student, </w:t>
      </w:r>
      <w:hyperlink r:id="rId10" w:history="1">
        <w:r w:rsidRPr="00F72613">
          <w:rPr>
            <w:rStyle w:val="Hyperlink"/>
            <w:rFonts w:ascii="Sylfaen" w:eastAsiaTheme="majorEastAsia" w:hAnsi="Sylfaen" w:cs="Segoe UI"/>
            <w:sz w:val="22"/>
            <w:szCs w:val="22"/>
          </w:rPr>
          <w:t>Aisyah Shamshum</w:t>
        </w:r>
      </w:hyperlink>
      <w:r w:rsidRPr="19D2C380">
        <w:rPr>
          <w:rStyle w:val="normaltextrun"/>
          <w:rFonts w:ascii="Sylfaen" w:eastAsiaTheme="majorEastAsia" w:hAnsi="Sylfaen" w:cs="Segoe UI"/>
          <w:sz w:val="22"/>
          <w:szCs w:val="22"/>
        </w:rPr>
        <w:t xml:space="preserve">, took on the task of running the special issue with enthusiasm. A lot of its success comes down to </w:t>
      </w:r>
      <w:r w:rsidR="00142F4F" w:rsidRPr="19D2C380">
        <w:rPr>
          <w:rStyle w:val="normaltextrun"/>
          <w:rFonts w:ascii="Sylfaen" w:eastAsiaTheme="majorEastAsia" w:hAnsi="Sylfaen" w:cs="Segoe UI"/>
          <w:sz w:val="22"/>
          <w:szCs w:val="22"/>
        </w:rPr>
        <w:t>her</w:t>
      </w:r>
      <w:r w:rsidRPr="19D2C380">
        <w:rPr>
          <w:rStyle w:val="normaltextrun"/>
          <w:rFonts w:ascii="Sylfaen" w:eastAsiaTheme="majorEastAsia" w:hAnsi="Sylfaen" w:cs="Segoe UI"/>
          <w:sz w:val="22"/>
          <w:szCs w:val="22"/>
        </w:rPr>
        <w:t xml:space="preserve"> hard work</w:t>
      </w:r>
      <w:r w:rsidR="00F72613">
        <w:rPr>
          <w:rStyle w:val="normaltextrun"/>
          <w:rFonts w:ascii="Sylfaen" w:eastAsiaTheme="majorEastAsia" w:hAnsi="Sylfaen" w:cs="Segoe UI"/>
          <w:sz w:val="22"/>
          <w:szCs w:val="22"/>
        </w:rPr>
        <w:t>:</w:t>
      </w:r>
      <w:r w:rsidRPr="19D2C380">
        <w:rPr>
          <w:rStyle w:val="normaltextrun"/>
          <w:rFonts w:ascii="Sylfaen" w:eastAsiaTheme="majorEastAsia" w:hAnsi="Sylfaen" w:cs="Segoe UI"/>
          <w:sz w:val="22"/>
          <w:szCs w:val="22"/>
        </w:rPr>
        <w:t xml:space="preserve"> she promoted the special issue through building connections, sharing on social media, and conversing with students. In particular, Aisyah worked closely with the </w:t>
      </w:r>
      <w:hyperlink r:id="rId11">
        <w:r w:rsidRPr="19D2C380">
          <w:rPr>
            <w:rStyle w:val="Hyperlink"/>
            <w:rFonts w:ascii="Sylfaen" w:hAnsi="Sylfaen" w:cs="Segoe UI"/>
            <w:sz w:val="22"/>
            <w:szCs w:val="22"/>
          </w:rPr>
          <w:t>Black Researchers’ Hub</w:t>
        </w:r>
      </w:hyperlink>
      <w:r w:rsidRPr="19D2C380">
        <w:rPr>
          <w:rFonts w:ascii="Sylfaen" w:hAnsi="Sylfaen" w:cs="Segoe UI"/>
          <w:sz w:val="22"/>
          <w:szCs w:val="22"/>
        </w:rPr>
        <w:t xml:space="preserve"> to help share opportunities at the Journal with black students, and attended a variety of conferences and events to speak about the Journal to students and encourage </w:t>
      </w:r>
      <w:r w:rsidR="00142F4F" w:rsidRPr="19D2C380">
        <w:rPr>
          <w:rFonts w:ascii="Sylfaen" w:hAnsi="Sylfaen" w:cs="Segoe UI"/>
          <w:sz w:val="22"/>
          <w:szCs w:val="22"/>
        </w:rPr>
        <w:t>them to submit.</w:t>
      </w:r>
    </w:p>
    <w:p w14:paraId="4ED47359" w14:textId="77777777" w:rsidR="00142F4F" w:rsidRDefault="00142F4F" w:rsidP="00142F4F">
      <w:pPr>
        <w:pStyle w:val="paragraph"/>
        <w:spacing w:before="0" w:beforeAutospacing="0" w:after="0" w:afterAutospacing="0"/>
        <w:jc w:val="both"/>
        <w:textAlignment w:val="baseline"/>
        <w:rPr>
          <w:rStyle w:val="normaltextrun"/>
          <w:rFonts w:ascii="Sylfaen" w:eastAsiaTheme="majorEastAsia" w:hAnsi="Sylfaen" w:cs="Segoe UI"/>
          <w:sz w:val="22"/>
          <w:szCs w:val="22"/>
        </w:rPr>
      </w:pPr>
    </w:p>
    <w:p w14:paraId="475A0F13" w14:textId="2D462A6E" w:rsidR="00142F4F" w:rsidRDefault="19D2C380" w:rsidP="19D2C380">
      <w:pPr>
        <w:pStyle w:val="paragraph"/>
        <w:spacing w:before="0" w:beforeAutospacing="0" w:after="0" w:afterAutospacing="0"/>
        <w:jc w:val="both"/>
        <w:rPr>
          <w:rStyle w:val="normaltextrun"/>
          <w:rFonts w:ascii="Sylfaen" w:eastAsiaTheme="majorEastAsia" w:hAnsi="Sylfaen" w:cs="Segoe UI"/>
          <w:sz w:val="22"/>
          <w:szCs w:val="22"/>
        </w:rPr>
      </w:pPr>
      <w:r w:rsidRPr="19D2C380">
        <w:rPr>
          <w:rStyle w:val="normaltextrun"/>
          <w:rFonts w:ascii="Sylfaen" w:eastAsiaTheme="majorEastAsia" w:hAnsi="Sylfaen" w:cs="Segoe UI"/>
          <w:sz w:val="22"/>
          <w:szCs w:val="22"/>
        </w:rPr>
        <w:t>The result was that roughly half of our publications (8) for 2022/23 were in the special issue – a great proportion considering the year also saw the most publications ever for the Essex Student</w:t>
      </w:r>
      <w:r w:rsidR="009826EB">
        <w:rPr>
          <w:rStyle w:val="normaltextrun"/>
          <w:rFonts w:ascii="Sylfaen" w:eastAsiaTheme="majorEastAsia" w:hAnsi="Sylfaen" w:cs="Segoe UI"/>
          <w:sz w:val="22"/>
          <w:szCs w:val="22"/>
        </w:rPr>
        <w:t xml:space="preserve"> </w:t>
      </w:r>
      <w:r w:rsidRPr="19D2C380">
        <w:rPr>
          <w:rStyle w:val="normaltextrun"/>
          <w:rFonts w:ascii="Sylfaen" w:eastAsiaTheme="majorEastAsia" w:hAnsi="Sylfaen" w:cs="Segoe UI"/>
          <w:sz w:val="22"/>
          <w:szCs w:val="22"/>
        </w:rPr>
        <w:t xml:space="preserve">Journal (17 in total, compared to a previous height of 12). </w:t>
      </w:r>
    </w:p>
    <w:p w14:paraId="65011B66" w14:textId="77777777" w:rsidR="00142F4F" w:rsidRDefault="00142F4F" w:rsidP="00142F4F">
      <w:pPr>
        <w:pStyle w:val="paragraph"/>
        <w:spacing w:before="0" w:beforeAutospacing="0" w:after="0" w:afterAutospacing="0"/>
        <w:jc w:val="both"/>
        <w:textAlignment w:val="baseline"/>
        <w:rPr>
          <w:rStyle w:val="normaltextrun"/>
          <w:rFonts w:ascii="Sylfaen" w:eastAsiaTheme="majorEastAsia" w:hAnsi="Sylfaen" w:cs="Segoe UI"/>
          <w:sz w:val="22"/>
          <w:szCs w:val="22"/>
        </w:rPr>
      </w:pPr>
    </w:p>
    <w:p w14:paraId="76850D8A" w14:textId="7FB68F84" w:rsidR="00142F4F" w:rsidRDefault="19D2C380" w:rsidP="19D2C380">
      <w:pPr>
        <w:pStyle w:val="paragraph"/>
        <w:spacing w:before="0" w:beforeAutospacing="0" w:after="0" w:afterAutospacing="0"/>
        <w:jc w:val="both"/>
        <w:rPr>
          <w:rStyle w:val="normaltextrun"/>
          <w:rFonts w:ascii="Sylfaen" w:eastAsiaTheme="majorEastAsia" w:hAnsi="Sylfaen" w:cs="Segoe UI"/>
          <w:sz w:val="22"/>
          <w:szCs w:val="22"/>
        </w:rPr>
      </w:pPr>
      <w:r w:rsidRPr="19D2C380">
        <w:rPr>
          <w:rStyle w:val="normaltextrun"/>
          <w:rFonts w:ascii="Sylfaen" w:eastAsiaTheme="majorEastAsia" w:hAnsi="Sylfaen" w:cs="Segoe UI"/>
          <w:sz w:val="22"/>
          <w:szCs w:val="22"/>
        </w:rPr>
        <w:t xml:space="preserve">It was great to see the variety of issues being discussed too, with topics including economic inequality, military intervention, police violence, and much more. Seeing the expertise and insights of our students is inspirational and gives great hope for the future. Table 1 below illustrates the full breadth of topics covered by the special </w:t>
      </w:r>
      <w:r w:rsidR="00CE6F6E" w:rsidRPr="19D2C380">
        <w:rPr>
          <w:rStyle w:val="normaltextrun"/>
          <w:rFonts w:ascii="Sylfaen" w:eastAsiaTheme="majorEastAsia" w:hAnsi="Sylfaen" w:cs="Segoe UI"/>
          <w:sz w:val="22"/>
          <w:szCs w:val="22"/>
        </w:rPr>
        <w:t>issue and</w:t>
      </w:r>
      <w:r w:rsidRPr="19D2C380">
        <w:rPr>
          <w:rStyle w:val="normaltextrun"/>
          <w:rFonts w:ascii="Sylfaen" w:eastAsiaTheme="majorEastAsia" w:hAnsi="Sylfaen" w:cs="Segoe UI"/>
          <w:sz w:val="22"/>
          <w:szCs w:val="22"/>
        </w:rPr>
        <w:t xml:space="preserve"> shows how differently students across various disciplines engage with the theme of EDI.</w:t>
      </w:r>
    </w:p>
    <w:p w14:paraId="69656024" w14:textId="77777777" w:rsidR="00142F4F" w:rsidRDefault="00142F4F" w:rsidP="00142F4F">
      <w:pPr>
        <w:pStyle w:val="paragraph"/>
        <w:spacing w:before="0" w:beforeAutospacing="0" w:after="0" w:afterAutospacing="0"/>
        <w:jc w:val="both"/>
        <w:rPr>
          <w:rStyle w:val="normaltextrun"/>
          <w:rFonts w:ascii="Sylfaen" w:eastAsiaTheme="majorEastAsia" w:hAnsi="Sylfaen" w:cs="Segoe UI"/>
          <w:sz w:val="22"/>
          <w:szCs w:val="22"/>
        </w:rPr>
      </w:pPr>
    </w:p>
    <w:p w14:paraId="71262C67" w14:textId="77777777" w:rsidR="00142F4F" w:rsidRDefault="00142F4F" w:rsidP="00142F4F">
      <w:pPr>
        <w:pStyle w:val="Heading3"/>
        <w:rPr>
          <w:rFonts w:ascii="Segoe UI" w:hAnsi="Segoe UI"/>
          <w:sz w:val="18"/>
          <w:szCs w:val="18"/>
        </w:rPr>
      </w:pPr>
      <w:r w:rsidRPr="6AE39466">
        <w:rPr>
          <w:rStyle w:val="normaltextrun"/>
          <w:rFonts w:cs="Segoe UI"/>
          <w:bCs/>
          <w:iCs/>
        </w:rPr>
        <w:t>Publications in the EDI Special Issue </w:t>
      </w:r>
    </w:p>
    <w:p w14:paraId="608257C3" w14:textId="77777777" w:rsidR="00142F4F" w:rsidRDefault="00142F4F" w:rsidP="00142F4F">
      <w:pPr>
        <w:pStyle w:val="paragraph"/>
        <w:spacing w:before="0" w:beforeAutospacing="0" w:after="0" w:afterAutospacing="0"/>
        <w:rPr>
          <w:rStyle w:val="normaltextrun"/>
          <w:rFonts w:ascii="Sylfaen" w:eastAsiaTheme="majorEastAsia" w:hAnsi="Sylfaen" w:cs="Segoe UI"/>
          <w:b/>
          <w:bCs/>
          <w:i/>
          <w:iCs/>
          <w:color w:val="000000" w:themeColor="text1"/>
        </w:rPr>
      </w:pPr>
    </w:p>
    <w:tbl>
      <w:tblPr>
        <w:tblStyle w:val="GridTable2"/>
        <w:tblW w:w="9476" w:type="dxa"/>
        <w:tblLayout w:type="fixed"/>
        <w:tblLook w:val="06A0" w:firstRow="1" w:lastRow="0" w:firstColumn="1" w:lastColumn="0" w:noHBand="1" w:noVBand="1"/>
        <w:tblCaption w:val="Publications in the EDI Special Issue "/>
        <w:tblDescription w:val="A list of the publications in the Essex Student Journal's Equality, Diversity, and Inclusivity Special Issue, including information on the authors, titles, and DOI links"/>
      </w:tblPr>
      <w:tblGrid>
        <w:gridCol w:w="1980"/>
        <w:gridCol w:w="5085"/>
        <w:gridCol w:w="2411"/>
      </w:tblGrid>
      <w:tr w:rsidR="00142F4F" w14:paraId="3994D421" w14:textId="77777777" w:rsidTr="00C32C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036DC6DC" w14:textId="77777777" w:rsidR="00142F4F" w:rsidRDefault="00142F4F" w:rsidP="00C32C18">
            <w:pPr>
              <w:pStyle w:val="paragraph"/>
              <w:rPr>
                <w:rFonts w:ascii="Sylfaen" w:hAnsi="Sylfaen" w:cs="Segoe UI"/>
                <w:sz w:val="22"/>
                <w:szCs w:val="22"/>
              </w:rPr>
            </w:pPr>
            <w:r w:rsidRPr="7E194599">
              <w:rPr>
                <w:rFonts w:ascii="Sylfaen" w:hAnsi="Sylfaen" w:cs="Segoe UI"/>
                <w:sz w:val="22"/>
                <w:szCs w:val="22"/>
              </w:rPr>
              <w:t>Author</w:t>
            </w:r>
          </w:p>
        </w:tc>
        <w:tc>
          <w:tcPr>
            <w:tcW w:w="5085" w:type="dxa"/>
          </w:tcPr>
          <w:p w14:paraId="2572926E" w14:textId="77777777" w:rsidR="00142F4F" w:rsidRDefault="00142F4F" w:rsidP="00C32C18">
            <w:pPr>
              <w:pStyle w:val="paragraph"/>
              <w:cnfStyle w:val="100000000000" w:firstRow="1" w:lastRow="0" w:firstColumn="0" w:lastColumn="0" w:oddVBand="0" w:evenVBand="0" w:oddHBand="0" w:evenHBand="0" w:firstRowFirstColumn="0" w:firstRowLastColumn="0" w:lastRowFirstColumn="0" w:lastRowLastColumn="0"/>
              <w:rPr>
                <w:rFonts w:ascii="Sylfaen" w:hAnsi="Sylfaen" w:cs="Segoe UI"/>
                <w:sz w:val="22"/>
                <w:szCs w:val="22"/>
              </w:rPr>
            </w:pPr>
            <w:r w:rsidRPr="7E194599">
              <w:rPr>
                <w:rFonts w:ascii="Sylfaen" w:hAnsi="Sylfaen" w:cs="Segoe UI"/>
                <w:sz w:val="22"/>
                <w:szCs w:val="22"/>
              </w:rPr>
              <w:t>Publication Title</w:t>
            </w:r>
          </w:p>
        </w:tc>
        <w:tc>
          <w:tcPr>
            <w:tcW w:w="2411" w:type="dxa"/>
          </w:tcPr>
          <w:p w14:paraId="37685BC1" w14:textId="77777777" w:rsidR="00142F4F" w:rsidRDefault="00142F4F" w:rsidP="00C32C18">
            <w:pPr>
              <w:pStyle w:val="paragraph"/>
              <w:cnfStyle w:val="100000000000" w:firstRow="1" w:lastRow="0" w:firstColumn="0" w:lastColumn="0" w:oddVBand="0" w:evenVBand="0" w:oddHBand="0" w:evenHBand="0" w:firstRowFirstColumn="0" w:firstRowLastColumn="0" w:lastRowFirstColumn="0" w:lastRowLastColumn="0"/>
              <w:rPr>
                <w:rFonts w:ascii="Sylfaen" w:hAnsi="Sylfaen" w:cs="Segoe UI"/>
                <w:sz w:val="22"/>
                <w:szCs w:val="22"/>
              </w:rPr>
            </w:pPr>
            <w:r w:rsidRPr="7E194599">
              <w:rPr>
                <w:rFonts w:ascii="Sylfaen" w:hAnsi="Sylfaen" w:cs="Segoe UI"/>
                <w:sz w:val="22"/>
                <w:szCs w:val="22"/>
              </w:rPr>
              <w:t>DOI</w:t>
            </w:r>
          </w:p>
        </w:tc>
      </w:tr>
      <w:tr w:rsidR="00142F4F" w14:paraId="341B14D8" w14:textId="77777777" w:rsidTr="00C32C18">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D9AC7BD" w14:textId="77777777" w:rsidR="00142F4F" w:rsidRDefault="00142F4F" w:rsidP="00C32C18">
            <w:pPr>
              <w:pStyle w:val="paragraph"/>
              <w:rPr>
                <w:rFonts w:ascii="Sylfaen" w:hAnsi="Sylfaen" w:cs="Segoe UI"/>
                <w:b w:val="0"/>
                <w:bCs w:val="0"/>
                <w:sz w:val="22"/>
                <w:szCs w:val="22"/>
              </w:rPr>
            </w:pPr>
            <w:r w:rsidRPr="7E194599">
              <w:rPr>
                <w:rFonts w:ascii="Sylfaen" w:hAnsi="Sylfaen" w:cs="Segoe UI"/>
                <w:b w:val="0"/>
                <w:bCs w:val="0"/>
                <w:sz w:val="22"/>
                <w:szCs w:val="22"/>
              </w:rPr>
              <w:t>Grace Upton</w:t>
            </w:r>
          </w:p>
        </w:tc>
        <w:tc>
          <w:tcPr>
            <w:tcW w:w="5085" w:type="dxa"/>
          </w:tcPr>
          <w:p w14:paraId="55ED57A7" w14:textId="77777777" w:rsidR="00142F4F" w:rsidRDefault="00142F4F"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cs="Segoe UI"/>
                <w:sz w:val="22"/>
                <w:szCs w:val="22"/>
              </w:rPr>
            </w:pPr>
            <w:r w:rsidRPr="6AE39466">
              <w:rPr>
                <w:rFonts w:ascii="Sylfaen" w:hAnsi="Sylfaen" w:cs="Segoe UI"/>
                <w:sz w:val="22"/>
                <w:szCs w:val="22"/>
              </w:rPr>
              <w:t>The inequalities women and those of an ethnic minority have to face in the world of economy</w:t>
            </w:r>
          </w:p>
        </w:tc>
        <w:tc>
          <w:tcPr>
            <w:tcW w:w="2411" w:type="dxa"/>
          </w:tcPr>
          <w:p w14:paraId="0D489224" w14:textId="77777777" w:rsidR="00142F4F" w:rsidRDefault="00000000"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cs="Segoe UI"/>
                <w:sz w:val="22"/>
                <w:szCs w:val="22"/>
              </w:rPr>
            </w:pPr>
            <w:hyperlink r:id="rId12">
              <w:r w:rsidR="00142F4F" w:rsidRPr="7E194599">
                <w:rPr>
                  <w:rStyle w:val="Hyperlink"/>
                  <w:rFonts w:ascii="Sylfaen" w:hAnsi="Sylfaen" w:cs="Segoe UI"/>
                  <w:sz w:val="22"/>
                  <w:szCs w:val="22"/>
                </w:rPr>
                <w:t>doi.org/10.5526/esj.234</w:t>
              </w:r>
            </w:hyperlink>
          </w:p>
        </w:tc>
      </w:tr>
      <w:tr w:rsidR="00142F4F" w14:paraId="4128B21A" w14:textId="77777777" w:rsidTr="00C32C18">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0DFB6AEE" w14:textId="77777777" w:rsidR="00142F4F" w:rsidRDefault="00142F4F" w:rsidP="00C32C18">
            <w:pPr>
              <w:pStyle w:val="paragraph"/>
              <w:rPr>
                <w:rFonts w:ascii="Sylfaen" w:hAnsi="Sylfaen" w:cs="Segoe UI"/>
                <w:b w:val="0"/>
                <w:bCs w:val="0"/>
                <w:sz w:val="22"/>
                <w:szCs w:val="22"/>
              </w:rPr>
            </w:pPr>
            <w:r w:rsidRPr="7E194599">
              <w:rPr>
                <w:rFonts w:ascii="Sylfaen" w:hAnsi="Sylfaen" w:cs="Segoe UI"/>
                <w:b w:val="0"/>
                <w:bCs w:val="0"/>
                <w:sz w:val="22"/>
                <w:szCs w:val="22"/>
              </w:rPr>
              <w:t>Kristine Apine</w:t>
            </w:r>
          </w:p>
        </w:tc>
        <w:tc>
          <w:tcPr>
            <w:tcW w:w="5085" w:type="dxa"/>
          </w:tcPr>
          <w:p w14:paraId="0141D261" w14:textId="77777777" w:rsidR="00142F4F" w:rsidRDefault="00142F4F" w:rsidP="00C32C18">
            <w:pPr>
              <w:pStyle w:val="paragraph"/>
              <w:cnfStyle w:val="000000000000" w:firstRow="0" w:lastRow="0" w:firstColumn="0" w:lastColumn="0" w:oddVBand="0" w:evenVBand="0" w:oddHBand="0" w:evenHBand="0" w:firstRowFirstColumn="0" w:firstRowLastColumn="0" w:lastRowFirstColumn="0" w:lastRowLastColumn="0"/>
              <w:rPr>
                <w:rStyle w:val="eop"/>
                <w:rFonts w:ascii="Sylfaen" w:hAnsi="Sylfaen" w:cs="Segoe UI"/>
                <w:sz w:val="22"/>
                <w:szCs w:val="22"/>
              </w:rPr>
            </w:pPr>
            <w:r w:rsidRPr="6AE39466">
              <w:rPr>
                <w:rFonts w:ascii="Sylfaen" w:hAnsi="Sylfaen" w:cs="Segoe UI"/>
                <w:sz w:val="22"/>
                <w:szCs w:val="22"/>
              </w:rPr>
              <w:t>Should We Support International Military Intervention to Prevent Oppression?</w:t>
            </w:r>
          </w:p>
        </w:tc>
        <w:tc>
          <w:tcPr>
            <w:tcW w:w="2411" w:type="dxa"/>
          </w:tcPr>
          <w:p w14:paraId="55308344" w14:textId="77777777" w:rsidR="00142F4F" w:rsidRDefault="00000000" w:rsidP="00C32C18">
            <w:pPr>
              <w:pStyle w:val="paragraph"/>
              <w:cnfStyle w:val="000000000000" w:firstRow="0" w:lastRow="0" w:firstColumn="0" w:lastColumn="0" w:oddVBand="0" w:evenVBand="0" w:oddHBand="0" w:evenHBand="0" w:firstRowFirstColumn="0" w:firstRowLastColumn="0" w:lastRowFirstColumn="0" w:lastRowLastColumn="0"/>
              <w:rPr>
                <w:rStyle w:val="eop"/>
                <w:rFonts w:ascii="Sylfaen" w:hAnsi="Sylfaen" w:cs="Segoe UI"/>
                <w:sz w:val="22"/>
                <w:szCs w:val="22"/>
              </w:rPr>
            </w:pPr>
            <w:hyperlink r:id="rId13">
              <w:r w:rsidR="00142F4F" w:rsidRPr="7E194599">
                <w:rPr>
                  <w:rStyle w:val="Hyperlink"/>
                  <w:rFonts w:ascii="Sylfaen" w:hAnsi="Sylfaen" w:cs="Segoe UI"/>
                  <w:sz w:val="22"/>
                  <w:szCs w:val="22"/>
                </w:rPr>
                <w:t>doi.org/10.5526/esj.243</w:t>
              </w:r>
            </w:hyperlink>
            <w:r w:rsidR="00142F4F" w:rsidRPr="7E194599">
              <w:rPr>
                <w:rStyle w:val="eop"/>
                <w:rFonts w:ascii="Sylfaen" w:hAnsi="Sylfaen" w:cs="Segoe UI"/>
                <w:sz w:val="22"/>
                <w:szCs w:val="22"/>
              </w:rPr>
              <w:t> </w:t>
            </w:r>
          </w:p>
        </w:tc>
      </w:tr>
      <w:tr w:rsidR="00142F4F" w14:paraId="5BD4F9E6" w14:textId="77777777" w:rsidTr="00C32C18">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5145720D" w14:textId="77777777" w:rsidR="00142F4F" w:rsidRDefault="00142F4F" w:rsidP="00C32C18">
            <w:pPr>
              <w:pStyle w:val="paragraph"/>
              <w:rPr>
                <w:rFonts w:ascii="Sylfaen" w:hAnsi="Sylfaen" w:cs="Segoe UI"/>
                <w:b w:val="0"/>
                <w:bCs w:val="0"/>
                <w:sz w:val="22"/>
                <w:szCs w:val="22"/>
              </w:rPr>
            </w:pPr>
            <w:r w:rsidRPr="7E194599">
              <w:rPr>
                <w:rFonts w:ascii="Sylfaen" w:hAnsi="Sylfaen" w:cs="Segoe UI"/>
                <w:b w:val="0"/>
                <w:bCs w:val="0"/>
                <w:sz w:val="22"/>
                <w:szCs w:val="22"/>
              </w:rPr>
              <w:t>Stefan Lygopoulos</w:t>
            </w:r>
          </w:p>
        </w:tc>
        <w:tc>
          <w:tcPr>
            <w:tcW w:w="5085" w:type="dxa"/>
          </w:tcPr>
          <w:p w14:paraId="7035380F" w14:textId="77777777" w:rsidR="00142F4F" w:rsidRDefault="00142F4F"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6AE39466">
              <w:rPr>
                <w:rFonts w:ascii="Sylfaen" w:hAnsi="Sylfaen"/>
                <w:sz w:val="22"/>
                <w:szCs w:val="22"/>
              </w:rPr>
              <w:t>Economic Inequality in the UK: Has it Gone Too Far?</w:t>
            </w:r>
          </w:p>
        </w:tc>
        <w:tc>
          <w:tcPr>
            <w:tcW w:w="2411" w:type="dxa"/>
          </w:tcPr>
          <w:p w14:paraId="44B48166" w14:textId="77777777" w:rsidR="00142F4F" w:rsidRDefault="00000000" w:rsidP="00C32C18">
            <w:pPr>
              <w:pStyle w:val="paragraph"/>
              <w:cnfStyle w:val="000000000000" w:firstRow="0" w:lastRow="0" w:firstColumn="0" w:lastColumn="0" w:oddVBand="0" w:evenVBand="0" w:oddHBand="0" w:evenHBand="0" w:firstRowFirstColumn="0" w:firstRowLastColumn="0" w:lastRowFirstColumn="0" w:lastRowLastColumn="0"/>
              <w:rPr>
                <w:rStyle w:val="eop"/>
                <w:rFonts w:ascii="Sylfaen" w:hAnsi="Sylfaen"/>
                <w:sz w:val="22"/>
                <w:szCs w:val="22"/>
              </w:rPr>
            </w:pPr>
            <w:hyperlink r:id="rId14">
              <w:r w:rsidR="00142F4F" w:rsidRPr="7E194599">
                <w:rPr>
                  <w:rStyle w:val="Hyperlink"/>
                  <w:rFonts w:ascii="Sylfaen" w:hAnsi="Sylfaen"/>
                  <w:sz w:val="22"/>
                  <w:szCs w:val="22"/>
                </w:rPr>
                <w:t>doi.org/10.5526/esj.259</w:t>
              </w:r>
            </w:hyperlink>
          </w:p>
        </w:tc>
      </w:tr>
      <w:tr w:rsidR="00142F4F" w14:paraId="210B0E23" w14:textId="77777777" w:rsidTr="00C32C18">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483D036" w14:textId="77777777" w:rsidR="00142F4F" w:rsidRDefault="00142F4F" w:rsidP="00C32C18">
            <w:pPr>
              <w:pStyle w:val="paragraph"/>
              <w:rPr>
                <w:rFonts w:ascii="Sylfaen" w:hAnsi="Sylfaen" w:cs="Segoe UI"/>
                <w:b w:val="0"/>
                <w:bCs w:val="0"/>
                <w:sz w:val="22"/>
                <w:szCs w:val="22"/>
              </w:rPr>
            </w:pPr>
            <w:r w:rsidRPr="7E194599">
              <w:rPr>
                <w:rFonts w:ascii="Sylfaen" w:hAnsi="Sylfaen" w:cs="Segoe UI"/>
                <w:b w:val="0"/>
                <w:bCs w:val="0"/>
                <w:sz w:val="22"/>
                <w:szCs w:val="22"/>
              </w:rPr>
              <w:t>Yizhi Cao</w:t>
            </w:r>
          </w:p>
        </w:tc>
        <w:tc>
          <w:tcPr>
            <w:tcW w:w="5085" w:type="dxa"/>
          </w:tcPr>
          <w:p w14:paraId="1FD7716D" w14:textId="77777777" w:rsidR="00142F4F" w:rsidRDefault="00142F4F"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6AE39466">
              <w:rPr>
                <w:rFonts w:ascii="Sylfaen" w:hAnsi="Sylfaen"/>
                <w:sz w:val="22"/>
                <w:szCs w:val="22"/>
              </w:rPr>
              <w:t>Is the 'Millionaire Tax' Reasonable?</w:t>
            </w:r>
          </w:p>
        </w:tc>
        <w:tc>
          <w:tcPr>
            <w:tcW w:w="2411" w:type="dxa"/>
          </w:tcPr>
          <w:p w14:paraId="272712DA" w14:textId="77777777" w:rsidR="00142F4F" w:rsidRDefault="00000000"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hyperlink r:id="rId15">
              <w:r w:rsidR="00142F4F" w:rsidRPr="6AE39466">
                <w:rPr>
                  <w:rStyle w:val="Hyperlink"/>
                  <w:rFonts w:ascii="Sylfaen" w:hAnsi="Sylfaen"/>
                  <w:sz w:val="22"/>
                  <w:szCs w:val="22"/>
                </w:rPr>
                <w:t>doi.org/10.5526/esj.262</w:t>
              </w:r>
            </w:hyperlink>
          </w:p>
        </w:tc>
      </w:tr>
      <w:tr w:rsidR="00142F4F" w14:paraId="7B7E1B9D" w14:textId="77777777" w:rsidTr="00C32C18">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02A1F7E" w14:textId="77777777" w:rsidR="00142F4F" w:rsidRDefault="00142F4F" w:rsidP="00C32C18">
            <w:pPr>
              <w:pStyle w:val="paragraph"/>
              <w:rPr>
                <w:rFonts w:ascii="Sylfaen" w:hAnsi="Sylfaen" w:cs="Segoe UI"/>
                <w:b w:val="0"/>
                <w:bCs w:val="0"/>
                <w:sz w:val="22"/>
                <w:szCs w:val="22"/>
              </w:rPr>
            </w:pPr>
            <w:r w:rsidRPr="7E194599">
              <w:rPr>
                <w:rFonts w:ascii="Sylfaen" w:hAnsi="Sylfaen" w:cs="Segoe UI"/>
                <w:b w:val="0"/>
                <w:bCs w:val="0"/>
                <w:sz w:val="22"/>
                <w:szCs w:val="22"/>
              </w:rPr>
              <w:t>Mawadah Nofal</w:t>
            </w:r>
          </w:p>
        </w:tc>
        <w:tc>
          <w:tcPr>
            <w:tcW w:w="5085" w:type="dxa"/>
          </w:tcPr>
          <w:p w14:paraId="2B070941" w14:textId="77777777" w:rsidR="00142F4F" w:rsidRDefault="00142F4F"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6AE39466">
              <w:rPr>
                <w:rFonts w:ascii="Sylfaen" w:hAnsi="Sylfaen"/>
                <w:sz w:val="22"/>
                <w:szCs w:val="22"/>
              </w:rPr>
              <w:t>The Digital Divide: what does it mean to be information-poor?</w:t>
            </w:r>
          </w:p>
        </w:tc>
        <w:tc>
          <w:tcPr>
            <w:tcW w:w="2411" w:type="dxa"/>
          </w:tcPr>
          <w:p w14:paraId="47FACC58" w14:textId="77777777" w:rsidR="00142F4F" w:rsidRDefault="00000000"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hyperlink r:id="rId16">
              <w:r w:rsidR="00142F4F" w:rsidRPr="6AE39466">
                <w:rPr>
                  <w:rStyle w:val="Hyperlink"/>
                  <w:rFonts w:ascii="Sylfaen" w:hAnsi="Sylfaen"/>
                  <w:sz w:val="22"/>
                  <w:szCs w:val="22"/>
                </w:rPr>
                <w:t>doi.org/10.5526/esj.242</w:t>
              </w:r>
            </w:hyperlink>
          </w:p>
        </w:tc>
      </w:tr>
      <w:tr w:rsidR="00142F4F" w14:paraId="1401DF4B" w14:textId="77777777" w:rsidTr="00C32C18">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2FF65976" w14:textId="77777777" w:rsidR="00142F4F" w:rsidRDefault="00142F4F" w:rsidP="00C32C18">
            <w:pPr>
              <w:pStyle w:val="paragraph"/>
              <w:rPr>
                <w:rFonts w:ascii="Sylfaen" w:hAnsi="Sylfaen" w:cs="Segoe UI"/>
                <w:b w:val="0"/>
                <w:bCs w:val="0"/>
                <w:sz w:val="22"/>
                <w:szCs w:val="22"/>
              </w:rPr>
            </w:pPr>
            <w:r w:rsidRPr="7E194599">
              <w:rPr>
                <w:rFonts w:ascii="Sylfaen" w:hAnsi="Sylfaen" w:cs="Segoe UI"/>
                <w:b w:val="0"/>
                <w:bCs w:val="0"/>
                <w:sz w:val="22"/>
                <w:szCs w:val="22"/>
              </w:rPr>
              <w:t>Daisy Doardo</w:t>
            </w:r>
          </w:p>
        </w:tc>
        <w:tc>
          <w:tcPr>
            <w:tcW w:w="5085" w:type="dxa"/>
          </w:tcPr>
          <w:p w14:paraId="18D2CE6C" w14:textId="77777777" w:rsidR="00142F4F" w:rsidRDefault="00142F4F"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6AE39466">
              <w:rPr>
                <w:rFonts w:ascii="Sylfaen" w:hAnsi="Sylfaen"/>
                <w:sz w:val="22"/>
                <w:szCs w:val="22"/>
              </w:rPr>
              <w:t>‘Bad Apples’? Identifying aspects of police culture that enable police perpetrated violence against women and girls</w:t>
            </w:r>
          </w:p>
        </w:tc>
        <w:tc>
          <w:tcPr>
            <w:tcW w:w="2411" w:type="dxa"/>
          </w:tcPr>
          <w:p w14:paraId="6A45D4CE" w14:textId="77777777" w:rsidR="00142F4F" w:rsidRDefault="00000000"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hyperlink r:id="rId17">
              <w:r w:rsidR="00142F4F" w:rsidRPr="6AE39466">
                <w:rPr>
                  <w:rStyle w:val="Hyperlink"/>
                  <w:rFonts w:ascii="Sylfaen" w:hAnsi="Sylfaen"/>
                  <w:sz w:val="22"/>
                  <w:szCs w:val="22"/>
                </w:rPr>
                <w:t>doi.org/10.5526/esj.263</w:t>
              </w:r>
            </w:hyperlink>
          </w:p>
        </w:tc>
      </w:tr>
      <w:tr w:rsidR="00142F4F" w14:paraId="430D9F90" w14:textId="77777777" w:rsidTr="00C32C18">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26E00EC6" w14:textId="77777777" w:rsidR="00142F4F" w:rsidRDefault="00142F4F" w:rsidP="00C32C18">
            <w:pPr>
              <w:pStyle w:val="paragraph"/>
              <w:rPr>
                <w:rFonts w:ascii="Sylfaen" w:hAnsi="Sylfaen" w:cs="Segoe UI"/>
                <w:b w:val="0"/>
                <w:bCs w:val="0"/>
                <w:sz w:val="22"/>
                <w:szCs w:val="22"/>
              </w:rPr>
            </w:pPr>
            <w:r w:rsidRPr="7E194599">
              <w:rPr>
                <w:rFonts w:ascii="Sylfaen" w:hAnsi="Sylfaen" w:cs="Segoe UI"/>
                <w:b w:val="0"/>
                <w:bCs w:val="0"/>
                <w:sz w:val="22"/>
                <w:szCs w:val="22"/>
              </w:rPr>
              <w:t>Louis Mitchell</w:t>
            </w:r>
          </w:p>
        </w:tc>
        <w:tc>
          <w:tcPr>
            <w:tcW w:w="5085" w:type="dxa"/>
          </w:tcPr>
          <w:p w14:paraId="7CA38330" w14:textId="77777777" w:rsidR="00142F4F" w:rsidRDefault="00142F4F"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6AE39466">
              <w:rPr>
                <w:rFonts w:ascii="Sylfaen" w:hAnsi="Sylfaen"/>
                <w:sz w:val="22"/>
                <w:szCs w:val="22"/>
              </w:rPr>
              <w:t>Racial Injustice in America</w:t>
            </w:r>
          </w:p>
        </w:tc>
        <w:tc>
          <w:tcPr>
            <w:tcW w:w="2411" w:type="dxa"/>
          </w:tcPr>
          <w:p w14:paraId="27ECD0A9" w14:textId="77777777" w:rsidR="00142F4F" w:rsidRDefault="00000000"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hyperlink r:id="rId18">
              <w:r w:rsidR="00142F4F" w:rsidRPr="6AE39466">
                <w:rPr>
                  <w:rStyle w:val="Hyperlink"/>
                  <w:rFonts w:ascii="Sylfaen" w:hAnsi="Sylfaen"/>
                  <w:sz w:val="22"/>
                  <w:szCs w:val="22"/>
                </w:rPr>
                <w:t>doi.org/10.5526/esj.258</w:t>
              </w:r>
            </w:hyperlink>
          </w:p>
        </w:tc>
      </w:tr>
      <w:tr w:rsidR="00142F4F" w14:paraId="0A64AA6F" w14:textId="77777777" w:rsidTr="00C32C18">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7CAF2BAE" w14:textId="77777777" w:rsidR="00142F4F" w:rsidRDefault="00142F4F" w:rsidP="00C32C18">
            <w:pPr>
              <w:pStyle w:val="paragraph"/>
              <w:rPr>
                <w:rFonts w:ascii="Sylfaen" w:hAnsi="Sylfaen" w:cs="Segoe UI"/>
                <w:b w:val="0"/>
                <w:bCs w:val="0"/>
                <w:sz w:val="22"/>
                <w:szCs w:val="22"/>
              </w:rPr>
            </w:pPr>
            <w:r w:rsidRPr="7E194599">
              <w:rPr>
                <w:rFonts w:ascii="Sylfaen" w:hAnsi="Sylfaen" w:cs="Segoe UI"/>
                <w:b w:val="0"/>
                <w:bCs w:val="0"/>
                <w:sz w:val="22"/>
                <w:szCs w:val="22"/>
              </w:rPr>
              <w:t>Stefan Lygopoulos</w:t>
            </w:r>
          </w:p>
        </w:tc>
        <w:tc>
          <w:tcPr>
            <w:tcW w:w="5085" w:type="dxa"/>
          </w:tcPr>
          <w:p w14:paraId="672BA047" w14:textId="77777777" w:rsidR="00142F4F" w:rsidRDefault="00142F4F" w:rsidP="00C32C18">
            <w:pPr>
              <w:pStyle w:val="paragrap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6AE39466">
              <w:rPr>
                <w:rFonts w:ascii="Sylfaen" w:hAnsi="Sylfaen"/>
                <w:sz w:val="22"/>
                <w:szCs w:val="22"/>
              </w:rPr>
              <w:t>The Beautiful Game Blackened by its Carbon Footprint? The 2022 FIFA World Cup in Qatar</w:t>
            </w:r>
          </w:p>
        </w:tc>
        <w:tc>
          <w:tcPr>
            <w:tcW w:w="2411" w:type="dxa"/>
          </w:tcPr>
          <w:p w14:paraId="0FB0BD8E" w14:textId="77777777" w:rsidR="00142F4F" w:rsidRDefault="00000000" w:rsidP="00C32C18">
            <w:pPr>
              <w:pStyle w:val="paragraph"/>
              <w:keepNext/>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hyperlink r:id="rId19">
              <w:r w:rsidR="00142F4F" w:rsidRPr="6AE39466">
                <w:rPr>
                  <w:rStyle w:val="Hyperlink"/>
                  <w:rFonts w:ascii="Sylfaen" w:hAnsi="Sylfaen"/>
                  <w:sz w:val="22"/>
                  <w:szCs w:val="22"/>
                </w:rPr>
                <w:t>doi.org/10.5526/esj.248</w:t>
              </w:r>
            </w:hyperlink>
          </w:p>
        </w:tc>
      </w:tr>
    </w:tbl>
    <w:p w14:paraId="52EB207E" w14:textId="2AC3D026" w:rsidR="00142F4F" w:rsidRPr="0008494B" w:rsidRDefault="00142F4F" w:rsidP="00142F4F">
      <w:pPr>
        <w:pStyle w:val="Caption"/>
        <w:rPr>
          <w:rStyle w:val="normaltextrun"/>
          <w:rFonts w:ascii="Sylfaen" w:hAnsi="Sylfaen" w:cs="Segoe UI"/>
          <w:sz w:val="22"/>
          <w:szCs w:val="22"/>
        </w:rPr>
      </w:pPr>
      <w:r w:rsidRPr="0008494B">
        <w:rPr>
          <w:rFonts w:ascii="Sylfaen" w:hAnsi="Sylfaen"/>
        </w:rPr>
        <w:t xml:space="preserve">Table </w:t>
      </w:r>
      <w:r w:rsidRPr="0008494B">
        <w:rPr>
          <w:rFonts w:ascii="Sylfaen" w:hAnsi="Sylfaen"/>
        </w:rPr>
        <w:fldChar w:fldCharType="begin"/>
      </w:r>
      <w:r w:rsidRPr="0008494B">
        <w:rPr>
          <w:rFonts w:ascii="Sylfaen" w:hAnsi="Sylfaen"/>
        </w:rPr>
        <w:instrText xml:space="preserve"> SEQ Table \* ARABIC </w:instrText>
      </w:r>
      <w:r w:rsidRPr="0008494B">
        <w:rPr>
          <w:rFonts w:ascii="Sylfaen" w:hAnsi="Sylfaen"/>
        </w:rPr>
        <w:fldChar w:fldCharType="separate"/>
      </w:r>
      <w:r w:rsidR="00CD73FA">
        <w:rPr>
          <w:rFonts w:ascii="Sylfaen" w:hAnsi="Sylfaen"/>
          <w:noProof/>
        </w:rPr>
        <w:t>1</w:t>
      </w:r>
      <w:r w:rsidRPr="0008494B">
        <w:rPr>
          <w:rFonts w:ascii="Sylfaen" w:hAnsi="Sylfaen"/>
        </w:rPr>
        <w:fldChar w:fldCharType="end"/>
      </w:r>
      <w:r w:rsidRPr="0008494B">
        <w:rPr>
          <w:rFonts w:ascii="Sylfaen" w:hAnsi="Sylfaen"/>
        </w:rPr>
        <w:t xml:space="preserve"> - Publications in the EDI Special Issue</w:t>
      </w:r>
    </w:p>
    <w:p w14:paraId="214A5625" w14:textId="77777777" w:rsidR="00142F4F" w:rsidRDefault="00142F4F" w:rsidP="00142F4F">
      <w:pPr>
        <w:pStyle w:val="Heading2"/>
        <w:rPr>
          <w:rStyle w:val="normaltextrun"/>
          <w:rFonts w:cs="Segoe UI"/>
          <w:b w:val="0"/>
          <w:bCs/>
        </w:rPr>
      </w:pPr>
      <w:r>
        <w:rPr>
          <w:rStyle w:val="normaltextrun"/>
          <w:rFonts w:cs="Segoe UI"/>
          <w:bCs/>
        </w:rPr>
        <w:t>Building on success</w:t>
      </w:r>
    </w:p>
    <w:p w14:paraId="3BD79126" w14:textId="6AE493DF" w:rsidR="00142F4F" w:rsidRDefault="19D2C380" w:rsidP="19D2C380">
      <w:pPr>
        <w:pStyle w:val="paragraph"/>
        <w:spacing w:before="0" w:beforeAutospacing="0" w:after="0" w:afterAutospacing="0"/>
        <w:jc w:val="both"/>
        <w:textAlignment w:val="baseline"/>
        <w:rPr>
          <w:rStyle w:val="normaltextrun"/>
          <w:rFonts w:ascii="Sylfaen" w:eastAsiaTheme="majorEastAsia" w:hAnsi="Sylfaen" w:cs="Segoe UI"/>
          <w:sz w:val="22"/>
          <w:szCs w:val="22"/>
        </w:rPr>
      </w:pPr>
      <w:r w:rsidRPr="19D2C380">
        <w:rPr>
          <w:rStyle w:val="normaltextrun"/>
          <w:rFonts w:ascii="Sylfaen" w:eastAsiaTheme="majorEastAsia" w:hAnsi="Sylfaen" w:cs="Segoe UI"/>
          <w:sz w:val="22"/>
          <w:szCs w:val="22"/>
        </w:rPr>
        <w:t xml:space="preserve">Following the success of the EDI </w:t>
      </w:r>
      <w:r w:rsidR="00057C9A">
        <w:rPr>
          <w:rStyle w:val="normaltextrun"/>
          <w:rFonts w:ascii="Sylfaen" w:eastAsiaTheme="majorEastAsia" w:hAnsi="Sylfaen" w:cs="Segoe UI"/>
          <w:sz w:val="22"/>
          <w:szCs w:val="22"/>
        </w:rPr>
        <w:t>S</w:t>
      </w:r>
      <w:r w:rsidRPr="19D2C380">
        <w:rPr>
          <w:rStyle w:val="normaltextrun"/>
          <w:rFonts w:ascii="Sylfaen" w:eastAsiaTheme="majorEastAsia" w:hAnsi="Sylfaen" w:cs="Segoe UI"/>
          <w:sz w:val="22"/>
          <w:szCs w:val="22"/>
        </w:rPr>
        <w:t xml:space="preserve">pecial </w:t>
      </w:r>
      <w:r w:rsidR="00057C9A">
        <w:rPr>
          <w:rStyle w:val="normaltextrun"/>
          <w:rFonts w:ascii="Sylfaen" w:eastAsiaTheme="majorEastAsia" w:hAnsi="Sylfaen" w:cs="Segoe UI"/>
          <w:sz w:val="22"/>
          <w:szCs w:val="22"/>
        </w:rPr>
        <w:t>I</w:t>
      </w:r>
      <w:r w:rsidRPr="19D2C380">
        <w:rPr>
          <w:rStyle w:val="normaltextrun"/>
          <w:rFonts w:ascii="Sylfaen" w:eastAsiaTheme="majorEastAsia" w:hAnsi="Sylfaen" w:cs="Segoe UI"/>
          <w:sz w:val="22"/>
          <w:szCs w:val="22"/>
        </w:rPr>
        <w:t xml:space="preserve">ssue, the Journal has explored additional ways to raise the profile of our authors and give them a voice on the topics that are important to them. We have started several new initiatives throughout 2023-24 to help achieve this. </w:t>
      </w:r>
    </w:p>
    <w:p w14:paraId="57E83220" w14:textId="77777777" w:rsidR="00142F4F" w:rsidRDefault="00142F4F" w:rsidP="00142F4F">
      <w:pPr>
        <w:pStyle w:val="paragraph"/>
        <w:spacing w:before="0" w:beforeAutospacing="0" w:after="0" w:afterAutospacing="0"/>
        <w:jc w:val="both"/>
        <w:textAlignment w:val="baseline"/>
        <w:rPr>
          <w:rStyle w:val="normaltextrun"/>
          <w:rFonts w:ascii="Sylfaen" w:eastAsiaTheme="majorEastAsia" w:hAnsi="Sylfaen" w:cs="Segoe UI"/>
          <w:sz w:val="22"/>
          <w:szCs w:val="22"/>
        </w:rPr>
      </w:pPr>
    </w:p>
    <w:p w14:paraId="01D7CEDE" w14:textId="127734DF" w:rsidR="00142F4F" w:rsidRDefault="19D2C380" w:rsidP="19D2C380">
      <w:pPr>
        <w:pStyle w:val="paragraph"/>
        <w:spacing w:before="0" w:beforeAutospacing="0" w:after="0" w:afterAutospacing="0"/>
        <w:jc w:val="both"/>
        <w:textAlignment w:val="baseline"/>
        <w:rPr>
          <w:rStyle w:val="normaltextrun"/>
          <w:rFonts w:ascii="Sylfaen" w:eastAsiaTheme="majorEastAsia" w:hAnsi="Sylfaen" w:cs="Segoe UI"/>
          <w:sz w:val="22"/>
          <w:szCs w:val="22"/>
        </w:rPr>
      </w:pPr>
      <w:r w:rsidRPr="19D2C380">
        <w:rPr>
          <w:rStyle w:val="normaltextrun"/>
          <w:rFonts w:ascii="Sylfaen" w:eastAsiaTheme="majorEastAsia" w:hAnsi="Sylfaen" w:cs="Segoe UI"/>
          <w:sz w:val="22"/>
          <w:szCs w:val="22"/>
        </w:rPr>
        <w:lastRenderedPageBreak/>
        <w:t xml:space="preserve">Firstly, we launched a special issue on sustainability in collaboration with the University’s </w:t>
      </w:r>
      <w:hyperlink r:id="rId20">
        <w:r w:rsidRPr="19D2C380">
          <w:rPr>
            <w:rStyle w:val="Hyperlink"/>
            <w:rFonts w:ascii="Sylfaen" w:hAnsi="Sylfaen" w:cs="Segoe UI"/>
            <w:sz w:val="22"/>
            <w:szCs w:val="22"/>
          </w:rPr>
          <w:t>Sustainability Team</w:t>
        </w:r>
      </w:hyperlink>
      <w:r w:rsidRPr="19D2C380">
        <w:rPr>
          <w:rStyle w:val="normaltextrun"/>
          <w:rFonts w:ascii="Sylfaen" w:eastAsiaTheme="majorEastAsia" w:hAnsi="Sylfaen" w:cs="Segoe UI"/>
          <w:sz w:val="22"/>
          <w:szCs w:val="22"/>
        </w:rPr>
        <w:t xml:space="preserve">. Sustainability involves much more than just the environment, with the United Nations’ </w:t>
      </w:r>
      <w:hyperlink r:id="rId21">
        <w:r w:rsidRPr="19D2C380">
          <w:rPr>
            <w:rStyle w:val="Hyperlink"/>
            <w:rFonts w:ascii="Sylfaen" w:hAnsi="Sylfaen" w:cs="Segoe UI"/>
            <w:sz w:val="22"/>
            <w:szCs w:val="22"/>
          </w:rPr>
          <w:t>Sustainable Development Goals</w:t>
        </w:r>
      </w:hyperlink>
      <w:r w:rsidRPr="19D2C380">
        <w:rPr>
          <w:rStyle w:val="normaltextrun"/>
          <w:rFonts w:ascii="Sylfaen" w:eastAsiaTheme="majorEastAsia" w:hAnsi="Sylfaen" w:cs="Segoe UI"/>
          <w:sz w:val="22"/>
          <w:szCs w:val="22"/>
        </w:rPr>
        <w:t xml:space="preserve"> addressing challenges ranging from environmental destruction to high quality education for all. As such, it is a natural expansion from the EDI </w:t>
      </w:r>
      <w:r w:rsidR="00057C9A">
        <w:rPr>
          <w:rStyle w:val="normaltextrun"/>
          <w:rFonts w:ascii="Sylfaen" w:eastAsiaTheme="majorEastAsia" w:hAnsi="Sylfaen" w:cs="Segoe UI"/>
          <w:sz w:val="22"/>
          <w:szCs w:val="22"/>
        </w:rPr>
        <w:t>S</w:t>
      </w:r>
      <w:r w:rsidRPr="19D2C380">
        <w:rPr>
          <w:rStyle w:val="normaltextrun"/>
          <w:rFonts w:ascii="Sylfaen" w:eastAsiaTheme="majorEastAsia" w:hAnsi="Sylfaen" w:cs="Segoe UI"/>
          <w:sz w:val="22"/>
          <w:szCs w:val="22"/>
        </w:rPr>
        <w:t xml:space="preserve">pecial </w:t>
      </w:r>
      <w:r w:rsidR="00057C9A">
        <w:rPr>
          <w:rStyle w:val="normaltextrun"/>
          <w:rFonts w:ascii="Sylfaen" w:eastAsiaTheme="majorEastAsia" w:hAnsi="Sylfaen" w:cs="Segoe UI"/>
          <w:sz w:val="22"/>
          <w:szCs w:val="22"/>
        </w:rPr>
        <w:t>I</w:t>
      </w:r>
      <w:r w:rsidRPr="19D2C380">
        <w:rPr>
          <w:rStyle w:val="normaltextrun"/>
          <w:rFonts w:ascii="Sylfaen" w:eastAsiaTheme="majorEastAsia" w:hAnsi="Sylfaen" w:cs="Segoe UI"/>
          <w:sz w:val="22"/>
          <w:szCs w:val="22"/>
        </w:rPr>
        <w:t>ssue and looks set</w:t>
      </w:r>
      <w:r w:rsidR="009673B5">
        <w:rPr>
          <w:rStyle w:val="normaltextrun"/>
          <w:rFonts w:ascii="Sylfaen" w:eastAsiaTheme="majorEastAsia" w:hAnsi="Sylfaen" w:cs="Segoe UI"/>
          <w:sz w:val="22"/>
          <w:szCs w:val="22"/>
        </w:rPr>
        <w:t xml:space="preserve"> </w:t>
      </w:r>
      <w:r w:rsidRPr="19D2C380">
        <w:rPr>
          <w:rStyle w:val="normaltextrun"/>
          <w:rFonts w:ascii="Sylfaen" w:eastAsiaTheme="majorEastAsia" w:hAnsi="Sylfaen" w:cs="Segoe UI"/>
          <w:sz w:val="22"/>
          <w:szCs w:val="22"/>
        </w:rPr>
        <w:t>to contain even more publications.</w:t>
      </w:r>
    </w:p>
    <w:p w14:paraId="4F27DAF0" w14:textId="77777777" w:rsidR="00142F4F" w:rsidRDefault="00142F4F" w:rsidP="00142F4F">
      <w:pPr>
        <w:pStyle w:val="paragraph"/>
        <w:spacing w:before="0" w:beforeAutospacing="0" w:after="0" w:afterAutospacing="0"/>
        <w:jc w:val="both"/>
        <w:textAlignment w:val="baseline"/>
        <w:rPr>
          <w:rStyle w:val="normaltextrun"/>
          <w:rFonts w:ascii="Sylfaen" w:eastAsiaTheme="majorEastAsia" w:hAnsi="Sylfaen" w:cs="Segoe UI"/>
          <w:sz w:val="22"/>
          <w:szCs w:val="22"/>
        </w:rPr>
      </w:pPr>
    </w:p>
    <w:p w14:paraId="4706FD2F" w14:textId="3C71A215" w:rsidR="00142F4F" w:rsidRDefault="19D2C380" w:rsidP="19D2C380">
      <w:pPr>
        <w:pStyle w:val="paragraph"/>
        <w:spacing w:before="0" w:beforeAutospacing="0" w:after="0" w:afterAutospacing="0"/>
        <w:jc w:val="both"/>
        <w:textAlignment w:val="baseline"/>
        <w:rPr>
          <w:rStyle w:val="normaltextrun"/>
          <w:rFonts w:ascii="Sylfaen" w:eastAsiaTheme="majorEastAsia" w:hAnsi="Sylfaen" w:cs="Segoe UI"/>
          <w:sz w:val="22"/>
          <w:szCs w:val="22"/>
        </w:rPr>
      </w:pPr>
      <w:r w:rsidRPr="19D2C380">
        <w:rPr>
          <w:rStyle w:val="normaltextrun"/>
          <w:rFonts w:ascii="Sylfaen" w:eastAsiaTheme="majorEastAsia" w:hAnsi="Sylfaen" w:cs="Segoe UI"/>
          <w:sz w:val="22"/>
          <w:szCs w:val="22"/>
        </w:rPr>
        <w:t xml:space="preserve">Secondly, we opened a pilot scheme to publish creative writing in the Journal. This gives students from a completely different, and often highly competitive, genre the opportunity to become published authors. We are currently open to short fiction and poetry submissions, with the plan to expand into scripts and other forms of creative writing soon. The pilot scheme has been received positively </w:t>
      </w:r>
      <w:r w:rsidR="00142F4F" w:rsidRPr="19D2C380">
        <w:rPr>
          <w:rStyle w:val="normaltextrun"/>
          <w:rFonts w:ascii="Sylfaen" w:eastAsiaTheme="majorEastAsia" w:hAnsi="Sylfaen" w:cs="Segoe UI"/>
          <w:sz w:val="22"/>
          <w:szCs w:val="22"/>
        </w:rPr>
        <w:t>so</w:t>
      </w:r>
      <w:r w:rsidRPr="19D2C380">
        <w:rPr>
          <w:rStyle w:val="normaltextrun"/>
          <w:rFonts w:ascii="Sylfaen" w:eastAsiaTheme="majorEastAsia" w:hAnsi="Sylfaen" w:cs="Segoe UI"/>
          <w:sz w:val="22"/>
          <w:szCs w:val="22"/>
        </w:rPr>
        <w:t xml:space="preserve"> far, </w:t>
      </w:r>
      <w:r w:rsidR="00142F4F" w:rsidRPr="19D2C380">
        <w:rPr>
          <w:rStyle w:val="normaltextrun"/>
          <w:rFonts w:ascii="Sylfaen" w:eastAsiaTheme="majorEastAsia" w:hAnsi="Sylfaen" w:cs="Segoe UI"/>
          <w:sz w:val="22"/>
          <w:szCs w:val="22"/>
        </w:rPr>
        <w:t xml:space="preserve">getting a lot of </w:t>
      </w:r>
      <w:r w:rsidRPr="19D2C380">
        <w:rPr>
          <w:rStyle w:val="normaltextrun"/>
          <w:rFonts w:ascii="Sylfaen" w:eastAsiaTheme="majorEastAsia" w:hAnsi="Sylfaen" w:cs="Segoe UI"/>
          <w:sz w:val="22"/>
          <w:szCs w:val="22"/>
        </w:rPr>
        <w:t xml:space="preserve">interest </w:t>
      </w:r>
      <w:r w:rsidR="00142F4F" w:rsidRPr="19D2C380">
        <w:rPr>
          <w:rStyle w:val="normaltextrun"/>
          <w:rFonts w:ascii="Sylfaen" w:eastAsiaTheme="majorEastAsia" w:hAnsi="Sylfaen" w:cs="Segoe UI"/>
          <w:sz w:val="22"/>
          <w:szCs w:val="22"/>
        </w:rPr>
        <w:t>from students who hear about it</w:t>
      </w:r>
      <w:r w:rsidRPr="19D2C380">
        <w:rPr>
          <w:rStyle w:val="normaltextrun"/>
          <w:rFonts w:ascii="Sylfaen" w:eastAsiaTheme="majorEastAsia" w:hAnsi="Sylfaen" w:cs="Segoe UI"/>
          <w:sz w:val="22"/>
          <w:szCs w:val="22"/>
        </w:rPr>
        <w:t xml:space="preserve"> and </w:t>
      </w:r>
      <w:r w:rsidR="00142F4F" w:rsidRPr="19D2C380">
        <w:rPr>
          <w:rStyle w:val="normaltextrun"/>
          <w:rFonts w:ascii="Sylfaen" w:eastAsiaTheme="majorEastAsia" w:hAnsi="Sylfaen" w:cs="Segoe UI"/>
          <w:sz w:val="22"/>
          <w:szCs w:val="22"/>
        </w:rPr>
        <w:t>receiving</w:t>
      </w:r>
      <w:r w:rsidRPr="19D2C380">
        <w:rPr>
          <w:rStyle w:val="normaltextrun"/>
          <w:rFonts w:ascii="Sylfaen" w:eastAsiaTheme="majorEastAsia" w:hAnsi="Sylfaen" w:cs="Segoe UI"/>
          <w:sz w:val="22"/>
          <w:szCs w:val="22"/>
        </w:rPr>
        <w:t xml:space="preserve"> several submissions within the first few months of the pilot starting. The first two of these were </w:t>
      </w:r>
      <w:hyperlink r:id="rId22">
        <w:r w:rsidRPr="19D2C380">
          <w:rPr>
            <w:rStyle w:val="Hyperlink"/>
            <w:rFonts w:ascii="Sylfaen" w:hAnsi="Sylfaen" w:cs="Segoe UI"/>
            <w:sz w:val="22"/>
            <w:szCs w:val="22"/>
          </w:rPr>
          <w:t>recently published</w:t>
        </w:r>
      </w:hyperlink>
      <w:r w:rsidRPr="19D2C380">
        <w:rPr>
          <w:rStyle w:val="normaltextrun"/>
          <w:rFonts w:ascii="Sylfaen" w:eastAsiaTheme="majorEastAsia" w:hAnsi="Sylfaen" w:cs="Segoe UI"/>
          <w:sz w:val="22"/>
          <w:szCs w:val="22"/>
        </w:rPr>
        <w:t xml:space="preserve"> in the </w:t>
      </w:r>
      <w:r w:rsidR="00245F2B">
        <w:rPr>
          <w:rStyle w:val="normaltextrun"/>
          <w:rFonts w:ascii="Sylfaen" w:eastAsiaTheme="majorEastAsia" w:hAnsi="Sylfaen" w:cs="Segoe UI"/>
          <w:sz w:val="22"/>
          <w:szCs w:val="22"/>
        </w:rPr>
        <w:t>S</w:t>
      </w:r>
      <w:r w:rsidRPr="19D2C380">
        <w:rPr>
          <w:rStyle w:val="normaltextrun"/>
          <w:rFonts w:ascii="Sylfaen" w:eastAsiaTheme="majorEastAsia" w:hAnsi="Sylfaen" w:cs="Segoe UI"/>
          <w:sz w:val="22"/>
          <w:szCs w:val="22"/>
        </w:rPr>
        <w:t xml:space="preserve">ustainability </w:t>
      </w:r>
      <w:r w:rsidR="00057C9A">
        <w:rPr>
          <w:rStyle w:val="normaltextrun"/>
          <w:rFonts w:ascii="Sylfaen" w:eastAsiaTheme="majorEastAsia" w:hAnsi="Sylfaen" w:cs="Segoe UI"/>
          <w:sz w:val="22"/>
          <w:szCs w:val="22"/>
        </w:rPr>
        <w:t>S</w:t>
      </w:r>
      <w:r w:rsidRPr="19D2C380">
        <w:rPr>
          <w:rStyle w:val="normaltextrun"/>
          <w:rFonts w:ascii="Sylfaen" w:eastAsiaTheme="majorEastAsia" w:hAnsi="Sylfaen" w:cs="Segoe UI"/>
          <w:sz w:val="22"/>
          <w:szCs w:val="22"/>
        </w:rPr>
        <w:t xml:space="preserve">pecial </w:t>
      </w:r>
      <w:r w:rsidR="00057C9A">
        <w:rPr>
          <w:rStyle w:val="normaltextrun"/>
          <w:rFonts w:ascii="Sylfaen" w:eastAsiaTheme="majorEastAsia" w:hAnsi="Sylfaen" w:cs="Segoe UI"/>
          <w:sz w:val="22"/>
          <w:szCs w:val="22"/>
        </w:rPr>
        <w:t>I</w:t>
      </w:r>
      <w:r w:rsidRPr="19D2C380">
        <w:rPr>
          <w:rStyle w:val="normaltextrun"/>
          <w:rFonts w:ascii="Sylfaen" w:eastAsiaTheme="majorEastAsia" w:hAnsi="Sylfaen" w:cs="Segoe UI"/>
          <w:sz w:val="22"/>
          <w:szCs w:val="22"/>
        </w:rPr>
        <w:t xml:space="preserve">ssue. Whilst it has been a learning curve to begin publishing such a different type of content at the Journal, there is clearly a demand for </w:t>
      </w:r>
      <w:r w:rsidR="00142F4F" w:rsidRPr="19D2C380">
        <w:rPr>
          <w:rStyle w:val="normaltextrun"/>
          <w:rFonts w:ascii="Sylfaen" w:eastAsiaTheme="majorEastAsia" w:hAnsi="Sylfaen" w:cs="Segoe UI"/>
          <w:sz w:val="22"/>
          <w:szCs w:val="22"/>
        </w:rPr>
        <w:t>it</w:t>
      </w:r>
      <w:r w:rsidRPr="19D2C380">
        <w:rPr>
          <w:rStyle w:val="normaltextrun"/>
          <w:rFonts w:ascii="Sylfaen" w:eastAsiaTheme="majorEastAsia" w:hAnsi="Sylfaen" w:cs="Segoe UI"/>
          <w:sz w:val="22"/>
          <w:szCs w:val="22"/>
        </w:rPr>
        <w:t xml:space="preserve"> amongst our students</w:t>
      </w:r>
      <w:r w:rsidR="00142F4F" w:rsidRPr="19D2C380">
        <w:rPr>
          <w:rStyle w:val="normaltextrun"/>
          <w:rFonts w:ascii="Sylfaen" w:eastAsiaTheme="majorEastAsia" w:hAnsi="Sylfaen" w:cs="Segoe UI"/>
          <w:sz w:val="22"/>
          <w:szCs w:val="22"/>
        </w:rPr>
        <w:t xml:space="preserve"> and it helps ensure as many of them</w:t>
      </w:r>
      <w:r w:rsidRPr="19D2C380">
        <w:rPr>
          <w:rStyle w:val="normaltextrun"/>
          <w:rFonts w:ascii="Sylfaen" w:eastAsiaTheme="majorEastAsia" w:hAnsi="Sylfaen" w:cs="Segoe UI"/>
          <w:sz w:val="22"/>
          <w:szCs w:val="22"/>
        </w:rPr>
        <w:t xml:space="preserve"> can be recognised for their work</w:t>
      </w:r>
      <w:r w:rsidR="00142F4F" w:rsidRPr="19D2C380">
        <w:rPr>
          <w:rStyle w:val="normaltextrun"/>
          <w:rFonts w:ascii="Sylfaen" w:eastAsiaTheme="majorEastAsia" w:hAnsi="Sylfaen" w:cs="Segoe UI"/>
          <w:sz w:val="22"/>
          <w:szCs w:val="22"/>
        </w:rPr>
        <w:t xml:space="preserve"> as possible.</w:t>
      </w:r>
    </w:p>
    <w:p w14:paraId="722BD64D" w14:textId="77777777" w:rsidR="00142F4F" w:rsidRDefault="00142F4F" w:rsidP="00142F4F">
      <w:pPr>
        <w:pStyle w:val="paragraph"/>
        <w:spacing w:before="0" w:beforeAutospacing="0" w:after="0" w:afterAutospacing="0"/>
        <w:jc w:val="both"/>
        <w:textAlignment w:val="baseline"/>
        <w:rPr>
          <w:rStyle w:val="normaltextrun"/>
          <w:rFonts w:ascii="Sylfaen" w:eastAsiaTheme="majorEastAsia" w:hAnsi="Sylfaen" w:cs="Segoe UI"/>
          <w:sz w:val="22"/>
          <w:szCs w:val="22"/>
        </w:rPr>
      </w:pPr>
    </w:p>
    <w:p w14:paraId="16C94D33" w14:textId="5DF52659" w:rsidR="00142F4F" w:rsidRDefault="19D2C380" w:rsidP="19D2C380">
      <w:pPr>
        <w:pStyle w:val="paragraph"/>
        <w:spacing w:before="0" w:beforeAutospacing="0" w:after="0" w:afterAutospacing="0"/>
        <w:jc w:val="both"/>
        <w:textAlignment w:val="baseline"/>
        <w:rPr>
          <w:rStyle w:val="normaltextrun"/>
          <w:rFonts w:ascii="Sylfaen" w:eastAsiaTheme="majorEastAsia" w:hAnsi="Sylfaen" w:cs="Segoe UI"/>
          <w:sz w:val="22"/>
          <w:szCs w:val="22"/>
        </w:rPr>
      </w:pPr>
      <w:r w:rsidRPr="19D2C380">
        <w:rPr>
          <w:rStyle w:val="normaltextrun"/>
          <w:rFonts w:ascii="Sylfaen" w:eastAsiaTheme="majorEastAsia" w:hAnsi="Sylfaen" w:cs="Segoe UI"/>
          <w:sz w:val="22"/>
          <w:szCs w:val="22"/>
        </w:rPr>
        <w:t xml:space="preserve">Thirdly, we have been planning the first ever </w:t>
      </w:r>
      <w:hyperlink r:id="rId23">
        <w:r w:rsidRPr="19D2C380">
          <w:rPr>
            <w:rStyle w:val="Hyperlink"/>
            <w:rFonts w:ascii="Sylfaen" w:hAnsi="Sylfaen" w:cs="Segoe UI"/>
            <w:sz w:val="22"/>
            <w:szCs w:val="22"/>
          </w:rPr>
          <w:t>Essex Student Journal Conference</w:t>
        </w:r>
      </w:hyperlink>
      <w:r w:rsidRPr="19D2C380">
        <w:rPr>
          <w:rStyle w:val="normaltextrun"/>
          <w:rFonts w:ascii="Sylfaen" w:eastAsiaTheme="majorEastAsia" w:hAnsi="Sylfaen" w:cs="Segoe UI"/>
          <w:sz w:val="22"/>
          <w:szCs w:val="22"/>
        </w:rPr>
        <w:t xml:space="preserve"> to be held on Wednesday 1 May 2024. This event will give authors the opportunity to speak about their work in a conference </w:t>
      </w:r>
      <w:r w:rsidR="00C07AD2" w:rsidRPr="19D2C380">
        <w:rPr>
          <w:rStyle w:val="normaltextrun"/>
          <w:rFonts w:ascii="Sylfaen" w:eastAsiaTheme="majorEastAsia" w:hAnsi="Sylfaen" w:cs="Segoe UI"/>
          <w:sz w:val="22"/>
          <w:szCs w:val="22"/>
        </w:rPr>
        <w:t>setting and</w:t>
      </w:r>
      <w:r w:rsidR="00C07AD2">
        <w:rPr>
          <w:rStyle w:val="normaltextrun"/>
          <w:rFonts w:ascii="Sylfaen" w:eastAsiaTheme="majorEastAsia" w:hAnsi="Sylfaen" w:cs="Segoe UI"/>
          <w:sz w:val="22"/>
          <w:szCs w:val="22"/>
        </w:rPr>
        <w:t xml:space="preserve"> will </w:t>
      </w:r>
      <w:r w:rsidRPr="19D2C380">
        <w:rPr>
          <w:rStyle w:val="normaltextrun"/>
          <w:rFonts w:ascii="Sylfaen" w:eastAsiaTheme="majorEastAsia" w:hAnsi="Sylfaen" w:cs="Segoe UI"/>
          <w:sz w:val="22"/>
          <w:szCs w:val="22"/>
        </w:rPr>
        <w:t xml:space="preserve">bring together all the previous ESJ editors to share a history of the Journal. The </w:t>
      </w:r>
      <w:r w:rsidR="00C07AD2">
        <w:rPr>
          <w:rStyle w:val="normaltextrun"/>
          <w:rFonts w:ascii="Sylfaen" w:eastAsiaTheme="majorEastAsia" w:hAnsi="Sylfaen" w:cs="Segoe UI"/>
          <w:sz w:val="22"/>
          <w:szCs w:val="22"/>
        </w:rPr>
        <w:t>C</w:t>
      </w:r>
      <w:r w:rsidRPr="19D2C380">
        <w:rPr>
          <w:rStyle w:val="normaltextrun"/>
          <w:rFonts w:ascii="Sylfaen" w:eastAsiaTheme="majorEastAsia" w:hAnsi="Sylfaen" w:cs="Segoe UI"/>
          <w:sz w:val="22"/>
          <w:szCs w:val="22"/>
        </w:rPr>
        <w:t>onference is open to all Essex students, alumni, and staff from all campuses. It’s great to be able to provide our students and alumni with increased visibility of their efforts beyond publication and celebrate their successes!</w:t>
      </w:r>
    </w:p>
    <w:p w14:paraId="43A34F81" w14:textId="77777777" w:rsidR="00142F4F" w:rsidRDefault="00142F4F" w:rsidP="00142F4F">
      <w:pPr>
        <w:pStyle w:val="paragraph"/>
        <w:spacing w:before="0" w:beforeAutospacing="0" w:after="0" w:afterAutospacing="0"/>
        <w:jc w:val="both"/>
        <w:textAlignment w:val="baseline"/>
        <w:rPr>
          <w:rStyle w:val="normaltextrun"/>
          <w:rFonts w:ascii="Sylfaen" w:eastAsiaTheme="majorEastAsia" w:hAnsi="Sylfaen" w:cs="Segoe UI"/>
          <w:sz w:val="22"/>
          <w:szCs w:val="22"/>
        </w:rPr>
      </w:pPr>
    </w:p>
    <w:p w14:paraId="1BB46F3F" w14:textId="2179055F" w:rsidR="00142F4F" w:rsidRDefault="19D2C380" w:rsidP="19D2C380">
      <w:pPr>
        <w:pStyle w:val="paragraph"/>
        <w:spacing w:before="0" w:beforeAutospacing="0" w:after="0" w:afterAutospacing="0"/>
        <w:jc w:val="both"/>
        <w:textAlignment w:val="baseline"/>
        <w:rPr>
          <w:rStyle w:val="normaltextrun"/>
          <w:rFonts w:ascii="Sylfaen" w:eastAsiaTheme="majorEastAsia" w:hAnsi="Sylfaen" w:cs="Segoe UI"/>
          <w:sz w:val="22"/>
          <w:szCs w:val="22"/>
        </w:rPr>
      </w:pPr>
      <w:r w:rsidRPr="19D2C380">
        <w:rPr>
          <w:rStyle w:val="normaltextrun"/>
          <w:rFonts w:ascii="Sylfaen" w:eastAsiaTheme="majorEastAsia" w:hAnsi="Sylfaen" w:cs="Segoe UI"/>
          <w:sz w:val="22"/>
          <w:szCs w:val="22"/>
        </w:rPr>
        <w:t xml:space="preserve">Whilst challenging at times, launching these new initiatives has been rewarding and highlights the potential </w:t>
      </w:r>
      <w:r w:rsidR="00C07AD2">
        <w:rPr>
          <w:rStyle w:val="normaltextrun"/>
          <w:rFonts w:ascii="Sylfaen" w:eastAsiaTheme="majorEastAsia" w:hAnsi="Sylfaen" w:cs="Segoe UI"/>
          <w:sz w:val="22"/>
          <w:szCs w:val="22"/>
        </w:rPr>
        <w:t xml:space="preserve">of </w:t>
      </w:r>
      <w:r w:rsidRPr="19D2C380">
        <w:rPr>
          <w:rStyle w:val="normaltextrun"/>
          <w:rFonts w:ascii="Sylfaen" w:eastAsiaTheme="majorEastAsia" w:hAnsi="Sylfaen" w:cs="Segoe UI"/>
          <w:sz w:val="22"/>
          <w:szCs w:val="22"/>
        </w:rPr>
        <w:t xml:space="preserve">the Journal and its community. We are keen to see </w:t>
      </w:r>
      <w:r w:rsidR="00C07AD2">
        <w:rPr>
          <w:rStyle w:val="normaltextrun"/>
          <w:rFonts w:ascii="Sylfaen" w:eastAsiaTheme="majorEastAsia" w:hAnsi="Sylfaen" w:cs="Segoe UI"/>
          <w:sz w:val="22"/>
          <w:szCs w:val="22"/>
        </w:rPr>
        <w:t>both</w:t>
      </w:r>
      <w:r w:rsidRPr="19D2C380">
        <w:rPr>
          <w:rStyle w:val="normaltextrun"/>
          <w:rFonts w:ascii="Sylfaen" w:eastAsiaTheme="majorEastAsia" w:hAnsi="Sylfaen" w:cs="Segoe UI"/>
          <w:sz w:val="22"/>
          <w:szCs w:val="22"/>
        </w:rPr>
        <w:t xml:space="preserve"> grow </w:t>
      </w:r>
      <w:r w:rsidR="00C07AD2">
        <w:rPr>
          <w:rStyle w:val="normaltextrun"/>
          <w:rFonts w:ascii="Sylfaen" w:eastAsiaTheme="majorEastAsia" w:hAnsi="Sylfaen" w:cs="Segoe UI"/>
          <w:sz w:val="22"/>
          <w:szCs w:val="22"/>
        </w:rPr>
        <w:t xml:space="preserve">so we can </w:t>
      </w:r>
      <w:r w:rsidRPr="19D2C380">
        <w:rPr>
          <w:rStyle w:val="normaltextrun"/>
          <w:rFonts w:ascii="Sylfaen" w:eastAsiaTheme="majorEastAsia" w:hAnsi="Sylfaen" w:cs="Segoe UI"/>
          <w:sz w:val="22"/>
          <w:szCs w:val="22"/>
        </w:rPr>
        <w:t>provide more opportunities to University of Essex students and be a source of inspiration for them and others beyond the University. We intend to expand our creative writing support in the coming years, turn the ESJ Conference into a regular event, and find new, innovative ways to support our students.</w:t>
      </w:r>
    </w:p>
    <w:p w14:paraId="53CBC64D" w14:textId="77777777" w:rsidR="00C07AD2" w:rsidRDefault="00C07AD2" w:rsidP="19D2C380">
      <w:pPr>
        <w:pStyle w:val="paragraph"/>
        <w:spacing w:before="0" w:beforeAutospacing="0" w:after="0" w:afterAutospacing="0"/>
        <w:jc w:val="both"/>
        <w:textAlignment w:val="baseline"/>
        <w:rPr>
          <w:rStyle w:val="normaltextrun"/>
          <w:rFonts w:ascii="Sylfaen" w:eastAsiaTheme="majorEastAsia" w:hAnsi="Sylfaen" w:cs="Segoe UI"/>
          <w:sz w:val="22"/>
          <w:szCs w:val="22"/>
        </w:rPr>
      </w:pPr>
    </w:p>
    <w:p w14:paraId="1D321510" w14:textId="0D924884" w:rsidR="00142F4F" w:rsidRDefault="19D2C380" w:rsidP="00C07AD2">
      <w:pPr>
        <w:pStyle w:val="Heading2"/>
        <w:rPr>
          <w:rStyle w:val="normaltextrun"/>
          <w:rFonts w:cs="Segoe UI"/>
          <w:sz w:val="22"/>
          <w:szCs w:val="22"/>
        </w:rPr>
      </w:pPr>
      <w:r w:rsidRPr="00C07AD2">
        <w:rPr>
          <w:rStyle w:val="normaltextrun"/>
          <w:rFonts w:cs="Segoe UI"/>
        </w:rPr>
        <w:t>Con</w:t>
      </w:r>
      <w:r w:rsidR="00245F2B">
        <w:rPr>
          <w:rStyle w:val="normaltextrun"/>
          <w:rFonts w:cs="Segoe UI"/>
        </w:rPr>
        <w:t>c</w:t>
      </w:r>
      <w:r w:rsidRPr="00C07AD2">
        <w:rPr>
          <w:rStyle w:val="normaltextrun"/>
          <w:rFonts w:cs="Segoe UI"/>
        </w:rPr>
        <w:t>lusion</w:t>
      </w:r>
    </w:p>
    <w:p w14:paraId="4D8354A4" w14:textId="55B74BBF" w:rsidR="00142F4F" w:rsidRPr="00C07AD2" w:rsidRDefault="19D2C380" w:rsidP="19D2C380">
      <w:pPr>
        <w:pStyle w:val="paragraph"/>
        <w:spacing w:before="0" w:beforeAutospacing="0" w:after="0" w:afterAutospacing="0"/>
        <w:jc w:val="both"/>
        <w:rPr>
          <w:rStyle w:val="normaltextrun"/>
          <w:rFonts w:ascii="Sylfaen" w:eastAsiaTheme="majorEastAsia" w:hAnsi="Sylfaen" w:cs="Segoe UI"/>
          <w:sz w:val="22"/>
          <w:szCs w:val="22"/>
        </w:rPr>
      </w:pPr>
      <w:r w:rsidRPr="19D2C380">
        <w:rPr>
          <w:rStyle w:val="normaltextrun"/>
          <w:rFonts w:ascii="Sylfaen" w:eastAsiaTheme="majorEastAsia" w:hAnsi="Sylfaen" w:cs="Segoe UI"/>
          <w:sz w:val="22"/>
          <w:szCs w:val="22"/>
        </w:rPr>
        <w:t xml:space="preserve">To wrap up, I want to extend thanks to our hardworking students who </w:t>
      </w:r>
      <w:r w:rsidR="00142F4F" w:rsidRPr="19D2C380">
        <w:rPr>
          <w:rStyle w:val="normaltextrun"/>
          <w:rFonts w:ascii="Sylfaen" w:eastAsiaTheme="majorEastAsia" w:hAnsi="Sylfaen" w:cs="Segoe UI"/>
          <w:sz w:val="22"/>
          <w:szCs w:val="22"/>
        </w:rPr>
        <w:t>make</w:t>
      </w:r>
      <w:r w:rsidRPr="19D2C380">
        <w:rPr>
          <w:rStyle w:val="normaltextrun"/>
          <w:rFonts w:ascii="Sylfaen" w:eastAsiaTheme="majorEastAsia" w:hAnsi="Sylfaen" w:cs="Segoe UI"/>
          <w:sz w:val="22"/>
          <w:szCs w:val="22"/>
        </w:rPr>
        <w:t xml:space="preserve"> the Essex Student Journal</w:t>
      </w:r>
      <w:r w:rsidR="00142F4F" w:rsidRPr="19D2C380">
        <w:rPr>
          <w:rStyle w:val="normaltextrun"/>
          <w:rFonts w:ascii="Sylfaen" w:eastAsiaTheme="majorEastAsia" w:hAnsi="Sylfaen" w:cs="Segoe UI"/>
          <w:sz w:val="22"/>
          <w:szCs w:val="22"/>
        </w:rPr>
        <w:t xml:space="preserve"> possible</w:t>
      </w:r>
      <w:r w:rsidRPr="19D2C380">
        <w:rPr>
          <w:rStyle w:val="normaltextrun"/>
          <w:rFonts w:ascii="Sylfaen" w:eastAsiaTheme="majorEastAsia" w:hAnsi="Sylfaen" w:cs="Segoe UI"/>
          <w:sz w:val="22"/>
          <w:szCs w:val="22"/>
        </w:rPr>
        <w:t xml:space="preserve">. In particular, a big thank you to our Student Journal Editors, without whom providing all these opportunities for students would not be possible. Finally, thank you to Aisyah for all the great work </w:t>
      </w:r>
      <w:r w:rsidR="00057C9A">
        <w:rPr>
          <w:rStyle w:val="normaltextrun"/>
          <w:rFonts w:ascii="Sylfaen" w:eastAsiaTheme="majorEastAsia" w:hAnsi="Sylfaen" w:cs="Segoe UI"/>
          <w:sz w:val="22"/>
          <w:szCs w:val="22"/>
        </w:rPr>
        <w:t xml:space="preserve">in </w:t>
      </w:r>
      <w:r w:rsidRPr="19D2C380">
        <w:rPr>
          <w:rStyle w:val="normaltextrun"/>
          <w:rFonts w:ascii="Sylfaen" w:eastAsiaTheme="majorEastAsia" w:hAnsi="Sylfaen" w:cs="Segoe UI"/>
          <w:sz w:val="22"/>
          <w:szCs w:val="22"/>
        </w:rPr>
        <w:t>making the EDI Special Issue a success and helping lay a foundation for the Journal’s future success.</w:t>
      </w:r>
    </w:p>
    <w:p w14:paraId="4252E401" w14:textId="77777777" w:rsidR="00142F4F" w:rsidRDefault="00142F4F" w:rsidP="00142F4F">
      <w:pPr>
        <w:pStyle w:val="paragraph"/>
        <w:spacing w:before="0" w:beforeAutospacing="0" w:after="0" w:afterAutospacing="0"/>
        <w:jc w:val="both"/>
        <w:textAlignment w:val="baseline"/>
        <w:rPr>
          <w:rStyle w:val="normaltextrun"/>
          <w:rFonts w:ascii="Sylfaen" w:eastAsiaTheme="majorEastAsia" w:hAnsi="Sylfaen" w:cs="Segoe UI"/>
          <w:sz w:val="22"/>
          <w:szCs w:val="22"/>
        </w:rPr>
      </w:pPr>
    </w:p>
    <w:p w14:paraId="0101DEB2" w14:textId="16D354E2" w:rsidR="00142F4F" w:rsidRPr="00AD44D0" w:rsidRDefault="19D2C380" w:rsidP="19D2C380">
      <w:pPr>
        <w:pStyle w:val="paragraph"/>
        <w:spacing w:before="0" w:beforeAutospacing="0" w:after="0" w:afterAutospacing="0"/>
        <w:jc w:val="both"/>
        <w:textAlignment w:val="baseline"/>
        <w:rPr>
          <w:rStyle w:val="normaltextrun"/>
          <w:rFonts w:ascii="Sylfaen" w:eastAsiaTheme="majorEastAsia" w:hAnsi="Sylfaen" w:cs="Segoe UI"/>
          <w:sz w:val="22"/>
          <w:szCs w:val="22"/>
          <w:u w:val="words"/>
        </w:rPr>
      </w:pPr>
      <w:r w:rsidRPr="19D2C380">
        <w:rPr>
          <w:rStyle w:val="normaltextrun"/>
          <w:rFonts w:ascii="Sylfaen" w:eastAsiaTheme="majorEastAsia" w:hAnsi="Sylfaen" w:cs="Segoe UI"/>
          <w:sz w:val="22"/>
          <w:szCs w:val="22"/>
        </w:rPr>
        <w:t xml:space="preserve">If you want to find out more about the Essex Student Journal, you can contact the team on </w:t>
      </w:r>
      <w:hyperlink r:id="rId24" w:history="1">
        <w:r w:rsidRPr="19D2C380">
          <w:rPr>
            <w:rStyle w:val="Hyperlink"/>
            <w:rFonts w:ascii="Sylfaen" w:hAnsi="Sylfaen" w:cs="Segoe UI"/>
            <w:sz w:val="22"/>
            <w:szCs w:val="22"/>
          </w:rPr>
          <w:t>journal@essex.ac.uk</w:t>
        </w:r>
      </w:hyperlink>
      <w:r w:rsidRPr="19D2C380">
        <w:rPr>
          <w:rStyle w:val="normaltextrun"/>
          <w:rFonts w:ascii="Sylfaen" w:eastAsiaTheme="majorEastAsia" w:hAnsi="Sylfaen" w:cs="Segoe UI"/>
          <w:sz w:val="22"/>
          <w:szCs w:val="22"/>
        </w:rPr>
        <w:t xml:space="preserve"> or find out more on the </w:t>
      </w:r>
      <w:hyperlink r:id="rId25">
        <w:r w:rsidRPr="19D2C380">
          <w:rPr>
            <w:rStyle w:val="Hyperlink"/>
            <w:rFonts w:ascii="Sylfaen" w:hAnsi="Sylfaen" w:cs="Segoe UI"/>
            <w:sz w:val="22"/>
            <w:szCs w:val="22"/>
          </w:rPr>
          <w:t>Essex Student Journal website</w:t>
        </w:r>
      </w:hyperlink>
      <w:r w:rsidRPr="19D2C380">
        <w:rPr>
          <w:rStyle w:val="normaltextrun"/>
          <w:rFonts w:ascii="Sylfaen" w:eastAsiaTheme="majorEastAsia" w:hAnsi="Sylfaen" w:cs="Segoe UI"/>
          <w:sz w:val="22"/>
          <w:szCs w:val="22"/>
        </w:rPr>
        <w:t>.</w:t>
      </w:r>
    </w:p>
    <w:p w14:paraId="1F3C7666" w14:textId="77777777" w:rsidR="00142F4F" w:rsidRDefault="00142F4F" w:rsidP="00142F4F">
      <w:pPr>
        <w:pStyle w:val="paragraph"/>
        <w:spacing w:before="0" w:beforeAutospacing="0" w:after="0" w:afterAutospacing="0"/>
        <w:textAlignment w:val="baseline"/>
        <w:rPr>
          <w:rFonts w:ascii="Segoe UI" w:hAnsi="Segoe UI" w:cs="Segoe UI"/>
          <w:sz w:val="18"/>
          <w:szCs w:val="18"/>
        </w:rPr>
      </w:pPr>
    </w:p>
    <w:p w14:paraId="6D96E877" w14:textId="77777777" w:rsidR="00142F4F" w:rsidRDefault="00142F4F" w:rsidP="00142F4F">
      <w:pPr>
        <w:pStyle w:val="Heading2"/>
        <w:rPr>
          <w:rFonts w:ascii="Segoe UI" w:hAnsi="Segoe UI"/>
          <w:sz w:val="18"/>
          <w:szCs w:val="18"/>
        </w:rPr>
      </w:pPr>
      <w:r w:rsidRPr="6AE39466">
        <w:rPr>
          <w:rStyle w:val="normaltextrun"/>
          <w:rFonts w:cs="Segoe UI"/>
          <w:bCs/>
        </w:rPr>
        <w:t>References </w:t>
      </w:r>
    </w:p>
    <w:p w14:paraId="51610D06" w14:textId="77777777" w:rsidR="00142F4F" w:rsidRDefault="00142F4F" w:rsidP="00142F4F">
      <w:pPr>
        <w:pStyle w:val="paragraph"/>
        <w:spacing w:before="0" w:beforeAutospacing="0" w:after="0" w:afterAutospacing="0"/>
        <w:rPr>
          <w:rStyle w:val="eop"/>
          <w:rFonts w:ascii="Sylfaen" w:hAnsi="Sylfaen" w:cs="Segoe UI"/>
          <w:sz w:val="22"/>
          <w:szCs w:val="22"/>
        </w:rPr>
      </w:pPr>
      <w:r w:rsidRPr="6AE39466">
        <w:rPr>
          <w:rFonts w:ascii="Sylfaen" w:hAnsi="Sylfaen" w:cs="Segoe UI"/>
          <w:sz w:val="22"/>
          <w:szCs w:val="22"/>
        </w:rPr>
        <w:t>Apine, K. A., (2023) “Should We Support International Military Intervention to Prevent Oppression?”, </w:t>
      </w:r>
      <w:r w:rsidRPr="6AE39466">
        <w:rPr>
          <w:rFonts w:ascii="Sylfaen" w:hAnsi="Sylfaen" w:cs="Segoe UI"/>
          <w:i/>
          <w:iCs/>
          <w:sz w:val="22"/>
          <w:szCs w:val="22"/>
        </w:rPr>
        <w:t>Essex Student Journal</w:t>
      </w:r>
      <w:r w:rsidRPr="6AE39466">
        <w:rPr>
          <w:rFonts w:ascii="Sylfaen" w:hAnsi="Sylfaen" w:cs="Segoe UI"/>
          <w:sz w:val="22"/>
          <w:szCs w:val="22"/>
        </w:rPr>
        <w:t> 14(S1). doi: </w:t>
      </w:r>
      <w:hyperlink r:id="rId26">
        <w:r w:rsidRPr="6AE39466">
          <w:rPr>
            <w:rStyle w:val="Hyperlink"/>
            <w:rFonts w:ascii="Sylfaen" w:hAnsi="Sylfaen" w:cs="Segoe UI"/>
            <w:sz w:val="22"/>
            <w:szCs w:val="22"/>
          </w:rPr>
          <w:t>https://doi.org/10.5526/esj.243</w:t>
        </w:r>
      </w:hyperlink>
      <w:r w:rsidRPr="6AE39466">
        <w:rPr>
          <w:rStyle w:val="eop"/>
          <w:rFonts w:ascii="Sylfaen" w:hAnsi="Sylfaen" w:cs="Segoe UI"/>
          <w:sz w:val="22"/>
          <w:szCs w:val="22"/>
        </w:rPr>
        <w:t> </w:t>
      </w:r>
    </w:p>
    <w:p w14:paraId="133D7952" w14:textId="77777777" w:rsidR="00142F4F" w:rsidRDefault="00142F4F" w:rsidP="00142F4F">
      <w:pPr>
        <w:pStyle w:val="paragraph"/>
        <w:spacing w:before="0" w:beforeAutospacing="0" w:after="0" w:afterAutospacing="0"/>
        <w:rPr>
          <w:rStyle w:val="eop"/>
          <w:rFonts w:ascii="Sylfaen" w:hAnsi="Sylfaen"/>
          <w:sz w:val="22"/>
          <w:szCs w:val="22"/>
        </w:rPr>
      </w:pPr>
    </w:p>
    <w:p w14:paraId="386405F9" w14:textId="77777777" w:rsidR="00142F4F" w:rsidRDefault="00142F4F" w:rsidP="00142F4F">
      <w:pPr>
        <w:pStyle w:val="paragraph"/>
        <w:spacing w:before="0" w:beforeAutospacing="0" w:after="0" w:afterAutospacing="0"/>
        <w:rPr>
          <w:rFonts w:ascii="Sylfaen" w:hAnsi="Sylfaen"/>
          <w:sz w:val="22"/>
          <w:szCs w:val="22"/>
        </w:rPr>
      </w:pPr>
      <w:r w:rsidRPr="6AE39466">
        <w:rPr>
          <w:rFonts w:ascii="Sylfaen" w:hAnsi="Sylfaen"/>
          <w:sz w:val="22"/>
          <w:szCs w:val="22"/>
        </w:rPr>
        <w:lastRenderedPageBreak/>
        <w:t>Cao, Y., (2023) “Is the 'Millionaire Tax' Reasonable?”, </w:t>
      </w:r>
      <w:r w:rsidRPr="6AE39466">
        <w:rPr>
          <w:rFonts w:ascii="Sylfaen" w:hAnsi="Sylfaen"/>
          <w:i/>
          <w:iCs/>
          <w:sz w:val="22"/>
          <w:szCs w:val="22"/>
        </w:rPr>
        <w:t>Essex Student Journal</w:t>
      </w:r>
      <w:r w:rsidRPr="6AE39466">
        <w:rPr>
          <w:rFonts w:ascii="Sylfaen" w:hAnsi="Sylfaen"/>
          <w:sz w:val="22"/>
          <w:szCs w:val="22"/>
        </w:rPr>
        <w:t> 14(S1). doi: </w:t>
      </w:r>
      <w:hyperlink r:id="rId27">
        <w:r w:rsidRPr="6AE39466">
          <w:rPr>
            <w:rStyle w:val="Hyperlink"/>
            <w:rFonts w:ascii="Sylfaen" w:hAnsi="Sylfaen"/>
            <w:sz w:val="22"/>
            <w:szCs w:val="22"/>
          </w:rPr>
          <w:t>https://doi.org/10.5526/esj.262</w:t>
        </w:r>
      </w:hyperlink>
    </w:p>
    <w:p w14:paraId="7045EA5C" w14:textId="77777777" w:rsidR="00142F4F" w:rsidRDefault="00142F4F" w:rsidP="00142F4F">
      <w:pPr>
        <w:pStyle w:val="paragraph"/>
        <w:spacing w:before="0" w:beforeAutospacing="0" w:after="0" w:afterAutospacing="0"/>
        <w:rPr>
          <w:rFonts w:ascii="Sylfaen" w:hAnsi="Sylfaen"/>
          <w:sz w:val="22"/>
          <w:szCs w:val="22"/>
        </w:rPr>
      </w:pPr>
    </w:p>
    <w:p w14:paraId="453CC182" w14:textId="77777777" w:rsidR="00142F4F" w:rsidRDefault="00142F4F" w:rsidP="00142F4F">
      <w:pPr>
        <w:pStyle w:val="paragraph"/>
        <w:spacing w:before="0" w:beforeAutospacing="0" w:after="0" w:afterAutospacing="0"/>
        <w:rPr>
          <w:rFonts w:ascii="Sylfaen" w:hAnsi="Sylfaen"/>
          <w:sz w:val="22"/>
          <w:szCs w:val="22"/>
        </w:rPr>
      </w:pPr>
      <w:r w:rsidRPr="6AE39466">
        <w:rPr>
          <w:rFonts w:ascii="Sylfaen" w:hAnsi="Sylfaen"/>
          <w:sz w:val="22"/>
          <w:szCs w:val="22"/>
        </w:rPr>
        <w:t>Doardo, D., (2023) “‘Bad Apples’? Identifying aspects of police culture that enable police perpetrated violence against women and girls”, </w:t>
      </w:r>
      <w:r w:rsidRPr="6AE39466">
        <w:rPr>
          <w:rFonts w:ascii="Sylfaen" w:hAnsi="Sylfaen"/>
          <w:i/>
          <w:iCs/>
          <w:sz w:val="22"/>
          <w:szCs w:val="22"/>
        </w:rPr>
        <w:t>Essex Student Journal</w:t>
      </w:r>
      <w:r w:rsidRPr="6AE39466">
        <w:rPr>
          <w:rFonts w:ascii="Sylfaen" w:hAnsi="Sylfaen"/>
          <w:sz w:val="22"/>
          <w:szCs w:val="22"/>
        </w:rPr>
        <w:t> 14(S1). doi: </w:t>
      </w:r>
      <w:hyperlink r:id="rId28">
        <w:r w:rsidRPr="6AE39466">
          <w:rPr>
            <w:rStyle w:val="Hyperlink"/>
            <w:rFonts w:ascii="Sylfaen" w:hAnsi="Sylfaen"/>
            <w:sz w:val="22"/>
            <w:szCs w:val="22"/>
          </w:rPr>
          <w:t>https://doi.org/10.5526/esj.263</w:t>
        </w:r>
      </w:hyperlink>
    </w:p>
    <w:p w14:paraId="46D87C41" w14:textId="77777777" w:rsidR="00142F4F" w:rsidRDefault="00142F4F" w:rsidP="00142F4F">
      <w:pPr>
        <w:pStyle w:val="paragraph"/>
        <w:spacing w:before="0" w:beforeAutospacing="0" w:after="0" w:afterAutospacing="0"/>
        <w:rPr>
          <w:rStyle w:val="eop"/>
          <w:rFonts w:ascii="Sylfaen" w:hAnsi="Sylfaen" w:cs="Segoe UI"/>
          <w:sz w:val="22"/>
          <w:szCs w:val="22"/>
        </w:rPr>
      </w:pPr>
    </w:p>
    <w:p w14:paraId="7A23B642" w14:textId="77777777" w:rsidR="00142F4F" w:rsidRDefault="00142F4F" w:rsidP="00142F4F">
      <w:pPr>
        <w:pStyle w:val="paragraph"/>
        <w:spacing w:before="0" w:beforeAutospacing="0" w:after="0" w:afterAutospacing="0"/>
        <w:rPr>
          <w:rStyle w:val="eop"/>
          <w:rFonts w:ascii="Sylfaen" w:hAnsi="Sylfaen"/>
          <w:sz w:val="22"/>
          <w:szCs w:val="22"/>
        </w:rPr>
      </w:pPr>
      <w:r w:rsidRPr="6AE39466">
        <w:rPr>
          <w:rFonts w:ascii="Sylfaen" w:hAnsi="Sylfaen"/>
          <w:sz w:val="22"/>
          <w:szCs w:val="22"/>
        </w:rPr>
        <w:t>Lygdopoulos, S. J., (2023) “Economic Inequality in the UK: Has it Gone Too Far?”, </w:t>
      </w:r>
      <w:r w:rsidRPr="6AE39466">
        <w:rPr>
          <w:rFonts w:ascii="Sylfaen" w:hAnsi="Sylfaen"/>
          <w:i/>
          <w:iCs/>
          <w:sz w:val="22"/>
          <w:szCs w:val="22"/>
        </w:rPr>
        <w:t>Essex Student Journal</w:t>
      </w:r>
      <w:r w:rsidRPr="6AE39466">
        <w:rPr>
          <w:rFonts w:ascii="Sylfaen" w:hAnsi="Sylfaen"/>
          <w:sz w:val="22"/>
          <w:szCs w:val="22"/>
        </w:rPr>
        <w:t> 14(S1). doi: </w:t>
      </w:r>
      <w:hyperlink r:id="rId29">
        <w:r w:rsidRPr="6AE39466">
          <w:rPr>
            <w:rStyle w:val="Hyperlink"/>
            <w:rFonts w:ascii="Sylfaen" w:hAnsi="Sylfaen"/>
            <w:sz w:val="22"/>
            <w:szCs w:val="22"/>
          </w:rPr>
          <w:t>https://doi.org/10.5526/esj.259</w:t>
        </w:r>
      </w:hyperlink>
    </w:p>
    <w:p w14:paraId="4713EA5A" w14:textId="77777777" w:rsidR="00142F4F" w:rsidRDefault="00142F4F" w:rsidP="00142F4F">
      <w:pPr>
        <w:pStyle w:val="paragraph"/>
        <w:spacing w:before="0" w:beforeAutospacing="0" w:after="0" w:afterAutospacing="0"/>
        <w:rPr>
          <w:rFonts w:ascii="Sylfaen" w:hAnsi="Sylfaen"/>
          <w:sz w:val="22"/>
          <w:szCs w:val="22"/>
        </w:rPr>
      </w:pPr>
    </w:p>
    <w:p w14:paraId="62125995" w14:textId="77777777" w:rsidR="00142F4F" w:rsidRDefault="00142F4F" w:rsidP="00142F4F">
      <w:pPr>
        <w:pStyle w:val="paragraph"/>
        <w:spacing w:before="0" w:beforeAutospacing="0" w:after="0" w:afterAutospacing="0"/>
        <w:rPr>
          <w:rFonts w:ascii="Sylfaen" w:hAnsi="Sylfaen"/>
          <w:sz w:val="22"/>
          <w:szCs w:val="22"/>
        </w:rPr>
      </w:pPr>
      <w:r w:rsidRPr="6AE39466">
        <w:rPr>
          <w:rFonts w:ascii="Sylfaen" w:hAnsi="Sylfaen"/>
          <w:sz w:val="22"/>
          <w:szCs w:val="22"/>
        </w:rPr>
        <w:t xml:space="preserve">Lygdopoulos, S. J., (2023) “The Beautiful Game Blackened by its Carbon Footprint? The 2022 FIFA World Cup in Qatar.”, </w:t>
      </w:r>
      <w:r w:rsidRPr="6AE39466">
        <w:rPr>
          <w:rFonts w:ascii="Sylfaen" w:hAnsi="Sylfaen"/>
          <w:i/>
          <w:iCs/>
          <w:sz w:val="22"/>
          <w:szCs w:val="22"/>
        </w:rPr>
        <w:t>Essex Student Journal</w:t>
      </w:r>
      <w:r w:rsidRPr="6AE39466">
        <w:rPr>
          <w:rFonts w:ascii="Sylfaen" w:hAnsi="Sylfaen"/>
          <w:sz w:val="22"/>
          <w:szCs w:val="22"/>
        </w:rPr>
        <w:t xml:space="preserve"> 14(S1). doi: </w:t>
      </w:r>
      <w:hyperlink r:id="rId30">
        <w:r w:rsidRPr="6AE39466">
          <w:rPr>
            <w:rStyle w:val="Hyperlink"/>
            <w:rFonts w:ascii="Sylfaen" w:hAnsi="Sylfaen"/>
            <w:sz w:val="22"/>
            <w:szCs w:val="22"/>
          </w:rPr>
          <w:t>https://doi.org/10.5526/esj.248</w:t>
        </w:r>
      </w:hyperlink>
    </w:p>
    <w:p w14:paraId="75038FA1" w14:textId="77777777" w:rsidR="00142F4F" w:rsidRDefault="00142F4F" w:rsidP="00142F4F">
      <w:pPr>
        <w:pStyle w:val="paragraph"/>
        <w:spacing w:before="0" w:beforeAutospacing="0" w:after="0" w:afterAutospacing="0"/>
        <w:rPr>
          <w:rFonts w:ascii="Sylfaen" w:hAnsi="Sylfaen"/>
          <w:sz w:val="22"/>
          <w:szCs w:val="22"/>
        </w:rPr>
      </w:pPr>
    </w:p>
    <w:p w14:paraId="24A9FFE9" w14:textId="77777777" w:rsidR="00142F4F" w:rsidRDefault="00142F4F" w:rsidP="00142F4F">
      <w:pPr>
        <w:pStyle w:val="paragraph"/>
        <w:spacing w:before="0" w:beforeAutospacing="0" w:after="0" w:afterAutospacing="0"/>
        <w:rPr>
          <w:rFonts w:ascii="Sylfaen" w:hAnsi="Sylfaen"/>
          <w:sz w:val="22"/>
          <w:szCs w:val="22"/>
        </w:rPr>
      </w:pPr>
      <w:r w:rsidRPr="6AE39466">
        <w:rPr>
          <w:rFonts w:ascii="Sylfaen" w:hAnsi="Sylfaen"/>
          <w:sz w:val="22"/>
          <w:szCs w:val="22"/>
        </w:rPr>
        <w:t>Mitchell, L., (2024) “Racial Injustice in America”, </w:t>
      </w:r>
      <w:r w:rsidRPr="6AE39466">
        <w:rPr>
          <w:rFonts w:ascii="Sylfaen" w:hAnsi="Sylfaen"/>
          <w:i/>
          <w:iCs/>
          <w:sz w:val="22"/>
          <w:szCs w:val="22"/>
        </w:rPr>
        <w:t>Essex Student Journal</w:t>
      </w:r>
      <w:r w:rsidRPr="6AE39466">
        <w:rPr>
          <w:rFonts w:ascii="Sylfaen" w:hAnsi="Sylfaen"/>
          <w:sz w:val="22"/>
          <w:szCs w:val="22"/>
        </w:rPr>
        <w:t> 14(S1). doi: </w:t>
      </w:r>
      <w:hyperlink r:id="rId31">
        <w:r w:rsidRPr="6AE39466">
          <w:rPr>
            <w:rStyle w:val="Hyperlink"/>
            <w:rFonts w:ascii="Sylfaen" w:hAnsi="Sylfaen"/>
            <w:sz w:val="22"/>
            <w:szCs w:val="22"/>
          </w:rPr>
          <w:t>https://doi.org/10.5526/esj.258</w:t>
        </w:r>
      </w:hyperlink>
    </w:p>
    <w:p w14:paraId="28CB6131" w14:textId="77777777" w:rsidR="00142F4F" w:rsidRDefault="00142F4F" w:rsidP="00142F4F">
      <w:pPr>
        <w:pStyle w:val="paragraph"/>
        <w:spacing w:before="0" w:beforeAutospacing="0" w:after="0" w:afterAutospacing="0"/>
        <w:rPr>
          <w:rFonts w:ascii="Sylfaen" w:hAnsi="Sylfaen"/>
          <w:sz w:val="22"/>
          <w:szCs w:val="22"/>
        </w:rPr>
      </w:pPr>
    </w:p>
    <w:p w14:paraId="1D5C5C96" w14:textId="77777777" w:rsidR="00142F4F" w:rsidRDefault="00142F4F" w:rsidP="00142F4F">
      <w:pPr>
        <w:pStyle w:val="paragraph"/>
        <w:spacing w:before="0" w:beforeAutospacing="0" w:after="0" w:afterAutospacing="0"/>
        <w:rPr>
          <w:rFonts w:ascii="Sylfaen" w:hAnsi="Sylfaen"/>
          <w:sz w:val="22"/>
          <w:szCs w:val="22"/>
        </w:rPr>
      </w:pPr>
      <w:r w:rsidRPr="6AE39466">
        <w:rPr>
          <w:rFonts w:ascii="Sylfaen" w:hAnsi="Sylfaen"/>
          <w:sz w:val="22"/>
          <w:szCs w:val="22"/>
        </w:rPr>
        <w:t>Nofal, M., (2023) “The Digital Divide: what does it mean to be information-poor?”, </w:t>
      </w:r>
      <w:r w:rsidRPr="6AE39466">
        <w:rPr>
          <w:rFonts w:ascii="Sylfaen" w:hAnsi="Sylfaen"/>
          <w:i/>
          <w:iCs/>
          <w:sz w:val="22"/>
          <w:szCs w:val="22"/>
        </w:rPr>
        <w:t>Essex Student Journal</w:t>
      </w:r>
      <w:r w:rsidRPr="6AE39466">
        <w:rPr>
          <w:rFonts w:ascii="Sylfaen" w:hAnsi="Sylfaen"/>
          <w:sz w:val="22"/>
          <w:szCs w:val="22"/>
        </w:rPr>
        <w:t> 14(S1). doi: </w:t>
      </w:r>
      <w:hyperlink r:id="rId32">
        <w:r w:rsidRPr="6AE39466">
          <w:rPr>
            <w:rStyle w:val="Hyperlink"/>
            <w:rFonts w:ascii="Sylfaen" w:hAnsi="Sylfaen"/>
            <w:sz w:val="22"/>
            <w:szCs w:val="22"/>
          </w:rPr>
          <w:t>https://doi.org/10.5526/esj.242</w:t>
        </w:r>
      </w:hyperlink>
    </w:p>
    <w:p w14:paraId="7B589A6A" w14:textId="77777777" w:rsidR="00142F4F" w:rsidRDefault="00142F4F" w:rsidP="00142F4F">
      <w:pPr>
        <w:pStyle w:val="paragraph"/>
        <w:spacing w:before="0" w:beforeAutospacing="0" w:after="0" w:afterAutospacing="0"/>
        <w:rPr>
          <w:rStyle w:val="eop"/>
          <w:rFonts w:ascii="Sylfaen" w:hAnsi="Sylfaen" w:cs="Segoe UI"/>
          <w:b/>
          <w:bCs/>
          <w:color w:val="000000" w:themeColor="text1"/>
        </w:rPr>
      </w:pPr>
    </w:p>
    <w:p w14:paraId="1128CFFE" w14:textId="77777777" w:rsidR="00142F4F" w:rsidRDefault="00142F4F" w:rsidP="00142F4F">
      <w:pPr>
        <w:pStyle w:val="paragraph"/>
        <w:spacing w:before="0" w:beforeAutospacing="0" w:after="0" w:afterAutospacing="0"/>
        <w:rPr>
          <w:rFonts w:ascii="Sylfaen" w:hAnsi="Sylfaen" w:cs="Segoe UI"/>
          <w:sz w:val="22"/>
          <w:szCs w:val="22"/>
        </w:rPr>
      </w:pPr>
      <w:r w:rsidRPr="6AE39466">
        <w:rPr>
          <w:rFonts w:ascii="Sylfaen" w:hAnsi="Sylfaen" w:cs="Segoe UI"/>
          <w:sz w:val="22"/>
          <w:szCs w:val="22"/>
        </w:rPr>
        <w:t>Upton, G. E., (2023) “The inequalities women and those of an ethnic minority have to face in the world of economy.”, </w:t>
      </w:r>
      <w:r w:rsidRPr="6AE39466">
        <w:rPr>
          <w:rFonts w:ascii="Sylfaen" w:hAnsi="Sylfaen" w:cs="Segoe UI"/>
          <w:i/>
          <w:iCs/>
          <w:sz w:val="22"/>
          <w:szCs w:val="22"/>
        </w:rPr>
        <w:t>Essex Student Journal</w:t>
      </w:r>
      <w:r w:rsidRPr="6AE39466">
        <w:rPr>
          <w:rFonts w:ascii="Sylfaen" w:hAnsi="Sylfaen" w:cs="Segoe UI"/>
          <w:sz w:val="22"/>
          <w:szCs w:val="22"/>
        </w:rPr>
        <w:t> 14(S1). doi: </w:t>
      </w:r>
      <w:hyperlink r:id="rId33">
        <w:r w:rsidRPr="6AE39466">
          <w:rPr>
            <w:rStyle w:val="Hyperlink"/>
            <w:rFonts w:ascii="Sylfaen" w:hAnsi="Sylfaen" w:cs="Segoe UI"/>
            <w:sz w:val="22"/>
            <w:szCs w:val="22"/>
          </w:rPr>
          <w:t>https://doi.org/10.5526/esj.234</w:t>
        </w:r>
      </w:hyperlink>
    </w:p>
    <w:p w14:paraId="65C003EF" w14:textId="77777777" w:rsidR="00142F4F" w:rsidRDefault="00142F4F" w:rsidP="00142F4F">
      <w:pPr>
        <w:pStyle w:val="paragraph"/>
        <w:spacing w:before="0" w:beforeAutospacing="0" w:after="0" w:afterAutospacing="0"/>
        <w:rPr>
          <w:rFonts w:ascii="Sylfaen" w:hAnsi="Sylfaen"/>
          <w:sz w:val="22"/>
          <w:szCs w:val="22"/>
        </w:rPr>
      </w:pPr>
    </w:p>
    <w:p w14:paraId="1263DEAA" w14:textId="77777777" w:rsidR="00142F4F" w:rsidRDefault="00142F4F" w:rsidP="00142F4F">
      <w:pPr>
        <w:pStyle w:val="paragraph"/>
        <w:spacing w:before="0" w:beforeAutospacing="0" w:after="0" w:afterAutospacing="0"/>
        <w:rPr>
          <w:rStyle w:val="eop"/>
          <w:rFonts w:ascii="Sylfaen" w:hAnsi="Sylfaen" w:cs="Segoe UI"/>
          <w:sz w:val="22"/>
          <w:szCs w:val="22"/>
        </w:rPr>
      </w:pPr>
    </w:p>
    <w:p w14:paraId="1C61D662" w14:textId="628C36C6" w:rsidR="00142F4F" w:rsidRDefault="00142F4F" w:rsidP="00142F4F">
      <w:pPr>
        <w:pStyle w:val="Heading2"/>
        <w:rPr>
          <w:rFonts w:ascii="Segoe UI" w:hAnsi="Segoe UI"/>
          <w:sz w:val="18"/>
          <w:szCs w:val="18"/>
        </w:rPr>
      </w:pPr>
      <w:r>
        <w:rPr>
          <w:rStyle w:val="eop"/>
          <w:rFonts w:cs="Segoe UI"/>
          <w:sz w:val="22"/>
          <w:szCs w:val="22"/>
        </w:rPr>
        <w:t>Copyright Statement</w:t>
      </w:r>
    </w:p>
    <w:p w14:paraId="78B87C67" w14:textId="614D8113" w:rsidR="001D7306" w:rsidRPr="00240A04" w:rsidRDefault="00142F4F" w:rsidP="00142F4F">
      <w:pPr>
        <w:pStyle w:val="paragraph"/>
        <w:spacing w:before="0" w:beforeAutospacing="0" w:after="0" w:afterAutospacing="0"/>
        <w:jc w:val="both"/>
        <w:textAlignment w:val="baseline"/>
      </w:pPr>
      <w:r>
        <w:rPr>
          <w:rStyle w:val="normaltextrun"/>
          <w:rFonts w:ascii="Sylfaen" w:eastAsiaTheme="majorEastAsia" w:hAnsi="Sylfaen" w:cs="Segoe UI"/>
          <w:color w:val="212529"/>
          <w:sz w:val="22"/>
          <w:szCs w:val="22"/>
          <w:shd w:val="clear" w:color="auto" w:fill="FFFFFF"/>
        </w:rPr>
        <w:t>©Thomas O’Toole-Mills. This article is licensed under a Creative Commons Attribution 4.0 International Licence (CC BY).</w:t>
      </w:r>
    </w:p>
    <w:sectPr w:rsidR="001D7306" w:rsidRPr="00240A04" w:rsidSect="00142F4F">
      <w:headerReference w:type="default"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5937" w14:textId="77777777" w:rsidR="00B709DA" w:rsidRDefault="00B709DA" w:rsidP="002B247D">
      <w:pPr>
        <w:spacing w:after="0" w:line="240" w:lineRule="auto"/>
      </w:pPr>
      <w:r>
        <w:separator/>
      </w:r>
    </w:p>
  </w:endnote>
  <w:endnote w:type="continuationSeparator" w:id="0">
    <w:p w14:paraId="6F2365F1" w14:textId="77777777" w:rsidR="00B709DA" w:rsidRDefault="00B709DA"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5F1A46AD" w:rsidR="00BE6334" w:rsidRPr="00990D5E" w:rsidRDefault="00BE6334">
        <w:pPr>
          <w:pStyle w:val="Footer"/>
          <w:jc w:val="center"/>
          <w:rPr>
            <w:sz w:val="20"/>
            <w:szCs w:val="20"/>
          </w:rPr>
        </w:pPr>
        <w:r w:rsidRPr="00990D5E">
          <w:rPr>
            <w:noProof/>
            <w:sz w:val="20"/>
            <w:szCs w:val="20"/>
          </w:rPr>
          <w:t>This article is CC BY (</w:t>
        </w:r>
        <w:r w:rsidR="00142F4F">
          <w:rPr>
            <w:noProof/>
            <w:sz w:val="20"/>
            <w:szCs w:val="20"/>
          </w:rPr>
          <w:t>Thomas O’Toole-Mills</w:t>
        </w:r>
        <w:r w:rsidRPr="00990D5E">
          <w:rPr>
            <w:noProof/>
            <w:sz w:val="20"/>
            <w:szCs w:val="20"/>
          </w:rPr>
          <w:t>)</w:t>
        </w:r>
        <w:r w:rsidRPr="00990D5E">
          <w:rPr>
            <w:noProof/>
            <w:sz w:val="20"/>
            <w:szCs w:val="20"/>
          </w:rPr>
          <w:tab/>
        </w:r>
        <w:r w:rsidRPr="00990D5E">
          <w:rPr>
            <w:noProof/>
            <w:sz w:val="20"/>
            <w:szCs w:val="20"/>
          </w:rPr>
          <w:tab/>
          <w:t xml:space="preserve">Essex Student Journal, </w:t>
        </w:r>
        <w:r w:rsidR="00142F4F">
          <w:rPr>
            <w:noProof/>
            <w:sz w:val="20"/>
            <w:szCs w:val="20"/>
          </w:rPr>
          <w:t>202</w:t>
        </w:r>
        <w:r w:rsidR="00252883">
          <w:rPr>
            <w:noProof/>
            <w:sz w:val="20"/>
            <w:szCs w:val="20"/>
          </w:rPr>
          <w:t>3</w:t>
        </w:r>
        <w:r w:rsidR="00990D5E">
          <w:rPr>
            <w:noProof/>
            <w:sz w:val="20"/>
            <w:szCs w:val="20"/>
          </w:rPr>
          <w:t>, Vol</w:t>
        </w:r>
        <w:r w:rsidRPr="00990D5E">
          <w:rPr>
            <w:noProof/>
            <w:sz w:val="20"/>
            <w:szCs w:val="20"/>
          </w:rPr>
          <w:t>.</w:t>
        </w:r>
        <w:r w:rsidR="00142F4F">
          <w:rPr>
            <w:noProof/>
            <w:sz w:val="20"/>
            <w:szCs w:val="20"/>
          </w:rPr>
          <w:t xml:space="preserve"> 14(S</w:t>
        </w:r>
        <w:r w:rsidR="00252883">
          <w:rPr>
            <w:noProof/>
            <w:sz w:val="20"/>
            <w:szCs w:val="20"/>
          </w:rPr>
          <w:t>1</w:t>
        </w:r>
        <w:r w:rsidR="00142F4F">
          <w:rPr>
            <w:noProof/>
            <w:sz w:val="20"/>
            <w:szCs w:val="20"/>
          </w:rPr>
          <w:t>)</w:t>
        </w:r>
      </w:p>
    </w:sdtContent>
  </w:sdt>
  <w:p w14:paraId="793C577F" w14:textId="1555B77C" w:rsidR="00BE6334" w:rsidRPr="00990D5E" w:rsidRDefault="00BE6334">
    <w:pPr>
      <w:pStyle w:val="Footer"/>
      <w:rPr>
        <w:sz w:val="20"/>
        <w:szCs w:val="20"/>
      </w:rPr>
    </w:pPr>
    <w:r w:rsidRPr="00990D5E">
      <w:rPr>
        <w:sz w:val="20"/>
        <w:szCs w:val="20"/>
      </w:rPr>
      <w:t xml:space="preserve">DOI: </w:t>
    </w:r>
    <w:hyperlink r:id="rId1" w:history="1">
      <w:r w:rsidR="004977D9" w:rsidRPr="00041F4A">
        <w:rPr>
          <w:rStyle w:val="Hyperlink"/>
          <w:sz w:val="20"/>
          <w:szCs w:val="20"/>
        </w:rPr>
        <w:t>https://doi.org/10.5526/esj.364</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2F1A" w14:textId="77777777" w:rsidR="00B709DA" w:rsidRDefault="00B709DA" w:rsidP="002B247D">
      <w:pPr>
        <w:spacing w:after="0" w:line="240" w:lineRule="auto"/>
      </w:pPr>
      <w:r>
        <w:separator/>
      </w:r>
    </w:p>
  </w:footnote>
  <w:footnote w:type="continuationSeparator" w:id="0">
    <w:p w14:paraId="45E8F754" w14:textId="77777777" w:rsidR="00B709DA" w:rsidRDefault="00B709DA"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055" w14:textId="32438327" w:rsidR="00142F4F" w:rsidRPr="00142F4F" w:rsidRDefault="00142F4F" w:rsidP="00142F4F">
    <w:pPr>
      <w:pStyle w:val="Header"/>
    </w:pPr>
    <w:r w:rsidRPr="00142F4F">
      <w:t>Editorial: Equality, Diversity, and Inclusivity Special Issue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C9A"/>
    <w:rsid w:val="00057F3F"/>
    <w:rsid w:val="00066760"/>
    <w:rsid w:val="00082008"/>
    <w:rsid w:val="00083282"/>
    <w:rsid w:val="00092C26"/>
    <w:rsid w:val="00094E2A"/>
    <w:rsid w:val="00142F4F"/>
    <w:rsid w:val="001463E9"/>
    <w:rsid w:val="00146B7A"/>
    <w:rsid w:val="001D7306"/>
    <w:rsid w:val="002167D1"/>
    <w:rsid w:val="00221F4A"/>
    <w:rsid w:val="00240A04"/>
    <w:rsid w:val="00240FC1"/>
    <w:rsid w:val="00245F2B"/>
    <w:rsid w:val="00252883"/>
    <w:rsid w:val="002B247D"/>
    <w:rsid w:val="002C2942"/>
    <w:rsid w:val="002C4464"/>
    <w:rsid w:val="002C7AC5"/>
    <w:rsid w:val="002E1AF3"/>
    <w:rsid w:val="002E3823"/>
    <w:rsid w:val="00313E93"/>
    <w:rsid w:val="00325E64"/>
    <w:rsid w:val="00331418"/>
    <w:rsid w:val="0035767C"/>
    <w:rsid w:val="00374289"/>
    <w:rsid w:val="00397E61"/>
    <w:rsid w:val="003F3860"/>
    <w:rsid w:val="004977D9"/>
    <w:rsid w:val="00502906"/>
    <w:rsid w:val="005364B0"/>
    <w:rsid w:val="00575297"/>
    <w:rsid w:val="005B39B8"/>
    <w:rsid w:val="00637440"/>
    <w:rsid w:val="00642356"/>
    <w:rsid w:val="006909F0"/>
    <w:rsid w:val="006A66A3"/>
    <w:rsid w:val="006F7358"/>
    <w:rsid w:val="00737741"/>
    <w:rsid w:val="007B0B3B"/>
    <w:rsid w:val="007B2F6E"/>
    <w:rsid w:val="007D3D54"/>
    <w:rsid w:val="008A007F"/>
    <w:rsid w:val="008D421C"/>
    <w:rsid w:val="008E394F"/>
    <w:rsid w:val="00930090"/>
    <w:rsid w:val="0094339F"/>
    <w:rsid w:val="009673B5"/>
    <w:rsid w:val="009826EB"/>
    <w:rsid w:val="00990D5E"/>
    <w:rsid w:val="009A0883"/>
    <w:rsid w:val="009C10A8"/>
    <w:rsid w:val="009C592F"/>
    <w:rsid w:val="009E26F7"/>
    <w:rsid w:val="00A10993"/>
    <w:rsid w:val="00A3652D"/>
    <w:rsid w:val="00A538B5"/>
    <w:rsid w:val="00A55EA2"/>
    <w:rsid w:val="00B322FB"/>
    <w:rsid w:val="00B45D8B"/>
    <w:rsid w:val="00B46256"/>
    <w:rsid w:val="00B709DA"/>
    <w:rsid w:val="00B77266"/>
    <w:rsid w:val="00BC0C64"/>
    <w:rsid w:val="00BE6334"/>
    <w:rsid w:val="00C07AD2"/>
    <w:rsid w:val="00C07F32"/>
    <w:rsid w:val="00C36835"/>
    <w:rsid w:val="00C4128C"/>
    <w:rsid w:val="00C74E9F"/>
    <w:rsid w:val="00CD73FA"/>
    <w:rsid w:val="00CE6F6E"/>
    <w:rsid w:val="00CF5C0C"/>
    <w:rsid w:val="00D35A7A"/>
    <w:rsid w:val="00D97DFD"/>
    <w:rsid w:val="00DD1181"/>
    <w:rsid w:val="00DF250D"/>
    <w:rsid w:val="00E27033"/>
    <w:rsid w:val="00E355F6"/>
    <w:rsid w:val="00E61399"/>
    <w:rsid w:val="00ED039A"/>
    <w:rsid w:val="00F71D35"/>
    <w:rsid w:val="00F72613"/>
    <w:rsid w:val="00FA269A"/>
    <w:rsid w:val="00FB6F9A"/>
    <w:rsid w:val="00FC77AB"/>
    <w:rsid w:val="00FE1138"/>
    <w:rsid w:val="00FE534F"/>
    <w:rsid w:val="00FF3200"/>
    <w:rsid w:val="095AE28A"/>
    <w:rsid w:val="19D2C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customStyle="1" w:styleId="paragraph">
    <w:name w:val="paragraph"/>
    <w:basedOn w:val="Normal"/>
    <w:rsid w:val="00142F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42F4F"/>
  </w:style>
  <w:style w:type="character" w:customStyle="1" w:styleId="normaltextrun">
    <w:name w:val="normaltextrun"/>
    <w:basedOn w:val="DefaultParagraphFont"/>
    <w:rsid w:val="00142F4F"/>
  </w:style>
  <w:style w:type="table" w:styleId="GridTable2">
    <w:name w:val="Grid Table 2"/>
    <w:basedOn w:val="TableNormal"/>
    <w:uiPriority w:val="47"/>
    <w:rsid w:val="00142F4F"/>
    <w:pPr>
      <w:spacing w:after="0" w:line="240" w:lineRule="auto"/>
    </w:pPr>
    <w:rPr>
      <w:sz w:val="24"/>
      <w:szCs w:val="24"/>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142F4F"/>
    <w:pPr>
      <w:spacing w:line="240" w:lineRule="auto"/>
    </w:pPr>
    <w:rPr>
      <w:rFonts w:asciiTheme="minorHAnsi" w:hAnsiTheme="minorHAnsi"/>
      <w:i/>
      <w:iCs/>
      <w:color w:val="1F497D" w:themeColor="text2"/>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Sylfaen" w:hAnsi="Sylfae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45F2B"/>
    <w:pPr>
      <w:spacing w:after="0" w:line="240" w:lineRule="auto"/>
    </w:pPr>
    <w:rPr>
      <w:rFonts w:ascii="Sylfaen" w:hAnsi="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5526/esj.243" TargetMode="External"/><Relationship Id="rId18" Type="http://schemas.openxmlformats.org/officeDocument/2006/relationships/hyperlink" Target="https://doi.org/10.5526/esj.258" TargetMode="External"/><Relationship Id="rId26" Type="http://schemas.openxmlformats.org/officeDocument/2006/relationships/hyperlink" Target="https://doi.org/10.5526/esj.243" TargetMode="External"/><Relationship Id="rId39" Type="http://schemas.openxmlformats.org/officeDocument/2006/relationships/theme" Target="theme/theme1.xml"/><Relationship Id="rId21" Type="http://schemas.openxmlformats.org/officeDocument/2006/relationships/hyperlink" Target="https://www.undp.org/sustainable-development-goal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5526/esj.234" TargetMode="External"/><Relationship Id="rId17" Type="http://schemas.openxmlformats.org/officeDocument/2006/relationships/hyperlink" Target="https://doi.org/10.5526/esj.263" TargetMode="External"/><Relationship Id="rId25" Type="http://schemas.openxmlformats.org/officeDocument/2006/relationships/hyperlink" Target="https://publications.essex.ac.uk/esj/" TargetMode="External"/><Relationship Id="rId33" Type="http://schemas.openxmlformats.org/officeDocument/2006/relationships/hyperlink" Target="https://doi.org/10.5526/esj.23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526/esj.242" TargetMode="External"/><Relationship Id="rId20" Type="http://schemas.openxmlformats.org/officeDocument/2006/relationships/hyperlink" Target="https://www.essex.ac.uk/sustainability" TargetMode="External"/><Relationship Id="rId29" Type="http://schemas.openxmlformats.org/officeDocument/2006/relationships/hyperlink" Target="https://doi.org/10.5526/esj.2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udent/careers/black-researchers-hub" TargetMode="External"/><Relationship Id="rId24" Type="http://schemas.openxmlformats.org/officeDocument/2006/relationships/hyperlink" Target="mailto:journal@essex.ac.uk" TargetMode="External"/><Relationship Id="rId32" Type="http://schemas.openxmlformats.org/officeDocument/2006/relationships/hyperlink" Target="https://doi.org/10.5526/esj.242"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5526/esj.262" TargetMode="External"/><Relationship Id="rId23" Type="http://schemas.openxmlformats.org/officeDocument/2006/relationships/hyperlink" Target="https://libcal.essex.ac.uk/event/4133606" TargetMode="External"/><Relationship Id="rId28" Type="http://schemas.openxmlformats.org/officeDocument/2006/relationships/hyperlink" Target="https://doi.org/10.5526/esj.263" TargetMode="External"/><Relationship Id="rId36" Type="http://schemas.openxmlformats.org/officeDocument/2006/relationships/header" Target="header2.xml"/><Relationship Id="rId10" Type="http://schemas.openxmlformats.org/officeDocument/2006/relationships/hyperlink" Target="https://orcid.org/0000-0002-3719-1520" TargetMode="External"/><Relationship Id="rId19" Type="http://schemas.openxmlformats.org/officeDocument/2006/relationships/hyperlink" Target="https://doi.org/10.5526/esj.248" TargetMode="External"/><Relationship Id="rId31" Type="http://schemas.openxmlformats.org/officeDocument/2006/relationships/hyperlink" Target="https://doi.org/10.5526/esj.258" TargetMode="External"/><Relationship Id="rId4" Type="http://schemas.openxmlformats.org/officeDocument/2006/relationships/settings" Target="settings.xml"/><Relationship Id="rId9" Type="http://schemas.openxmlformats.org/officeDocument/2006/relationships/hyperlink" Target="https://publications.essex.ac.uk/esj/issue/26/info/" TargetMode="External"/><Relationship Id="rId14" Type="http://schemas.openxmlformats.org/officeDocument/2006/relationships/hyperlink" Target="https://doi.org/10.5526/esj.259" TargetMode="External"/><Relationship Id="rId22" Type="http://schemas.openxmlformats.org/officeDocument/2006/relationships/hyperlink" Target="https://publications.essex.ac.uk/esj/news/35/" TargetMode="External"/><Relationship Id="rId27" Type="http://schemas.openxmlformats.org/officeDocument/2006/relationships/hyperlink" Target="https://doi.org/10.5526/esj.262" TargetMode="External"/><Relationship Id="rId30" Type="http://schemas.openxmlformats.org/officeDocument/2006/relationships/hyperlink" Target="https://doi.org/10.5526/esj.248" TargetMode="External"/><Relationship Id="rId35" Type="http://schemas.openxmlformats.org/officeDocument/2006/relationships/footer" Target="footer1.xml"/><Relationship Id="rId8" Type="http://schemas.openxmlformats.org/officeDocument/2006/relationships/hyperlink" Target="https://publications.essex.ac.uk/esj/issue/26/info/"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Equality, Diversity, and Inclusivity Special Issue</dc:title>
  <dc:subject/>
  <dc:creator>Thomas O'Toole-Mills</dc:creator>
  <cp:keywords/>
  <dc:description/>
  <cp:lastModifiedBy>O'Toole-Mills, Thomas W</cp:lastModifiedBy>
  <cp:revision>2</cp:revision>
  <cp:lastPrinted>2024-04-16T15:03:00Z</cp:lastPrinted>
  <dcterms:created xsi:type="dcterms:W3CDTF">2024-04-16T15:05:00Z</dcterms:created>
  <dcterms:modified xsi:type="dcterms:W3CDTF">2024-04-16T15:05:00Z</dcterms:modified>
</cp:coreProperties>
</file>