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509453C5" w:rsidR="00A538B5" w:rsidRPr="00A538B5" w:rsidRDefault="00D933A3" w:rsidP="00B322FB">
      <w:pPr>
        <w:pBdr>
          <w:bottom w:val="single" w:sz="4" w:space="1" w:color="auto"/>
        </w:pBdr>
        <w:tabs>
          <w:tab w:val="right" w:pos="9026"/>
        </w:tabs>
        <w:spacing w:after="160"/>
        <w:rPr>
          <w:rFonts w:ascii="Sylfaen" w:hAnsi="Sylfaen"/>
          <w:i/>
        </w:rPr>
      </w:pPr>
      <w:r>
        <w:rPr>
          <w:rFonts w:ascii="Sylfaen" w:hAnsi="Sylfaen"/>
          <w:i/>
        </w:rPr>
        <w:t>Essay</w:t>
      </w:r>
      <w:r w:rsidR="00990D5E">
        <w:rPr>
          <w:rFonts w:ascii="Sylfaen" w:hAnsi="Sylfaen"/>
          <w:i/>
        </w:rPr>
        <w:t xml:space="preserve"> </w:t>
      </w:r>
      <w:r w:rsidR="00A538B5">
        <w:rPr>
          <w:rFonts w:ascii="Sylfaen" w:hAnsi="Sylfaen"/>
          <w:i/>
        </w:rPr>
        <w:tab/>
      </w:r>
    </w:p>
    <w:p w14:paraId="19BBC0D1" w14:textId="63CF58ED" w:rsidR="00E355F6" w:rsidRPr="00331418" w:rsidRDefault="00D933A3" w:rsidP="00B322FB">
      <w:pPr>
        <w:pStyle w:val="Title"/>
        <w:spacing w:after="160"/>
        <w:rPr>
          <w:rFonts w:ascii="Sylfaen" w:hAnsi="Sylfaen"/>
        </w:rPr>
      </w:pPr>
      <w:r>
        <w:rPr>
          <w:rFonts w:ascii="Sylfaen" w:hAnsi="Sylfaen"/>
          <w:sz w:val="48"/>
        </w:rPr>
        <w:t>The extent</w:t>
      </w:r>
      <w:r w:rsidR="008050E6">
        <w:rPr>
          <w:rFonts w:ascii="Sylfaen" w:hAnsi="Sylfaen"/>
          <w:sz w:val="48"/>
        </w:rPr>
        <w:t xml:space="preserve"> and causes</w:t>
      </w:r>
      <w:r>
        <w:rPr>
          <w:rFonts w:ascii="Sylfaen" w:hAnsi="Sylfaen"/>
          <w:sz w:val="48"/>
        </w:rPr>
        <w:t xml:space="preserve"> of the declining labour share of income across the globe</w:t>
      </w:r>
    </w:p>
    <w:p w14:paraId="0736152B" w14:textId="4B05D5D4" w:rsidR="00240FC1" w:rsidRDefault="00EF741E" w:rsidP="00B322FB">
      <w:pPr>
        <w:spacing w:after="160" w:line="360" w:lineRule="auto"/>
        <w:rPr>
          <w:rFonts w:ascii="Sylfaen" w:hAnsi="Sylfaen"/>
        </w:rPr>
      </w:pPr>
      <w:r>
        <w:rPr>
          <w:rFonts w:ascii="Sylfaen" w:hAnsi="Sylfaen"/>
        </w:rPr>
        <w:t>Pablo Jose Soriano Mena</w:t>
      </w:r>
    </w:p>
    <w:p w14:paraId="2A35EB5D" w14:textId="3B1B0097" w:rsidR="002B247D" w:rsidRPr="00331418" w:rsidRDefault="002B247D" w:rsidP="00B322FB">
      <w:pPr>
        <w:spacing w:after="160" w:line="360" w:lineRule="auto"/>
        <w:rPr>
          <w:rFonts w:ascii="Sylfaen" w:hAnsi="Sylfaen"/>
        </w:rPr>
      </w:pPr>
      <w:r w:rsidRPr="00331418">
        <w:rPr>
          <w:rFonts w:ascii="Sylfaen" w:hAnsi="Sylfaen"/>
        </w:rPr>
        <w:t>University of Essex</w:t>
      </w:r>
      <w:r w:rsidR="00000000">
        <w:rPr>
          <w:rFonts w:ascii="Sylfaen" w:hAnsi="Sylfaen"/>
        </w:rPr>
        <w:pict w14:anchorId="03B1286F">
          <v:rect id="_x0000_i1025" style="width:0;height:1.5pt" o:hralign="center" o:hrstd="t" o:hr="t" fillcolor="#a0a0a0" stroked="f"/>
        </w:pict>
      </w:r>
    </w:p>
    <w:p w14:paraId="42AE1F70" w14:textId="44BF30BC" w:rsidR="00240FC1" w:rsidRPr="00ED039A" w:rsidRDefault="00331418" w:rsidP="00FB5073">
      <w:pPr>
        <w:pStyle w:val="Heading1"/>
      </w:pPr>
      <w:r w:rsidRPr="00ED039A">
        <w:t>Abstract</w:t>
      </w:r>
    </w:p>
    <w:p w14:paraId="0054192A" w14:textId="1495639C" w:rsidR="00B2589C" w:rsidRDefault="00B2589C" w:rsidP="00B2589C">
      <w:pPr>
        <w:spacing w:line="360" w:lineRule="auto"/>
        <w:jc w:val="both"/>
        <w:rPr>
          <w:rFonts w:ascii="Sylfaen" w:hAnsi="Sylfaen"/>
        </w:rPr>
      </w:pPr>
      <w:r w:rsidRPr="00B2589C">
        <w:rPr>
          <w:rFonts w:ascii="Sylfaen" w:hAnsi="Sylfaen"/>
        </w:rPr>
        <w:t xml:space="preserve">The global labour share of income has </w:t>
      </w:r>
      <w:r w:rsidR="0088490D">
        <w:rPr>
          <w:rFonts w:ascii="Sylfaen" w:hAnsi="Sylfaen"/>
        </w:rPr>
        <w:t>declined</w:t>
      </w:r>
      <w:r w:rsidRPr="00B2589C">
        <w:rPr>
          <w:rFonts w:ascii="Sylfaen" w:hAnsi="Sylfaen"/>
        </w:rPr>
        <w:t xml:space="preserve"> over the past few decades. This essay analyses the causes of this trend by studying the relationship between labour share and other economic indicators. Comparisons are made between various regions of the world to assess if th</w:t>
      </w:r>
      <w:r w:rsidR="0088490D">
        <w:rPr>
          <w:rFonts w:ascii="Sylfaen" w:hAnsi="Sylfaen"/>
        </w:rPr>
        <w:t>e</w:t>
      </w:r>
      <w:r w:rsidRPr="00B2589C">
        <w:rPr>
          <w:rFonts w:ascii="Sylfaen" w:hAnsi="Sylfaen"/>
        </w:rPr>
        <w:t xml:space="preserve"> trend is similar worldwide or if there are any observable differences between regional actors. The effects of the COVID-19 pandemic are considered in the study due to its global impact. Finally, a link between the measure of the global labour share and global inequality is addressed while assessing its implications for the </w:t>
      </w:r>
      <w:r w:rsidR="0088490D">
        <w:rPr>
          <w:rFonts w:ascii="Sylfaen" w:hAnsi="Sylfaen"/>
        </w:rPr>
        <w:t>economy's future</w:t>
      </w:r>
      <w:r w:rsidRPr="00B2589C">
        <w:rPr>
          <w:rFonts w:ascii="Sylfaen" w:hAnsi="Sylfaen"/>
        </w:rPr>
        <w:t xml:space="preserve">. </w:t>
      </w:r>
    </w:p>
    <w:p w14:paraId="37B73D13" w14:textId="3677EEE8" w:rsidR="002B247D" w:rsidRDefault="00240FC1" w:rsidP="00B322FB">
      <w:pPr>
        <w:spacing w:after="160" w:line="360" w:lineRule="auto"/>
        <w:rPr>
          <w:rFonts w:ascii="Sylfaen" w:hAnsi="Sylfaen"/>
        </w:rPr>
      </w:pPr>
      <w:r w:rsidRPr="00ED039A">
        <w:rPr>
          <w:rStyle w:val="Heading1Char"/>
          <w:sz w:val="22"/>
        </w:rPr>
        <w:t>Keywords:</w:t>
      </w:r>
      <w:r w:rsidRPr="00331418">
        <w:rPr>
          <w:rFonts w:ascii="Sylfaen" w:hAnsi="Sylfaen"/>
        </w:rPr>
        <w:t xml:space="preserve">  </w:t>
      </w:r>
      <w:r w:rsidR="00B2589C">
        <w:rPr>
          <w:rFonts w:ascii="Sylfaen" w:hAnsi="Sylfaen"/>
        </w:rPr>
        <w:t xml:space="preserve">Labour share of income, gross domestic product, inequality, economics, macroeconomics. </w:t>
      </w:r>
    </w:p>
    <w:p w14:paraId="52D13D17" w14:textId="640161B6" w:rsidR="00A10993" w:rsidRPr="00ED039A" w:rsidRDefault="00D933A3" w:rsidP="00FB5073">
      <w:pPr>
        <w:pStyle w:val="Heading1"/>
      </w:pPr>
      <w:r w:rsidRPr="0010091B">
        <w:t>Introduction</w:t>
      </w:r>
    </w:p>
    <w:p w14:paraId="4B638B2E" w14:textId="17B0B912" w:rsidR="00B2589C" w:rsidRPr="00B2589C" w:rsidRDefault="0088490D" w:rsidP="00B2589C">
      <w:pPr>
        <w:spacing w:line="360" w:lineRule="auto"/>
        <w:jc w:val="both"/>
        <w:rPr>
          <w:rFonts w:ascii="Sylfaen" w:hAnsi="Sylfaen"/>
        </w:rPr>
      </w:pPr>
      <w:r>
        <w:rPr>
          <w:rFonts w:ascii="Sylfaen" w:hAnsi="Sylfaen"/>
        </w:rPr>
        <w:t>The concept of the global labour share and its relationship with other economic measurements, such as the Gross Domestic Product (GDP), will be studied as a first step</w:t>
      </w:r>
      <w:r w:rsidR="00B2589C" w:rsidRPr="00B2589C">
        <w:rPr>
          <w:rFonts w:ascii="Sylfaen" w:hAnsi="Sylfaen"/>
        </w:rPr>
        <w:t>. Data from the United Nations (UN) is used to assess the trends observed in developed and developing countries and compare results to confirm if the decline is observed with the same intensity worldwide.</w:t>
      </w:r>
    </w:p>
    <w:p w14:paraId="449C4CA2" w14:textId="526796E4" w:rsidR="00B2589C" w:rsidRPr="00B2589C" w:rsidRDefault="00B2589C" w:rsidP="00B2589C">
      <w:pPr>
        <w:spacing w:line="360" w:lineRule="auto"/>
        <w:jc w:val="both"/>
        <w:rPr>
          <w:rFonts w:ascii="Sylfaen" w:hAnsi="Sylfaen"/>
        </w:rPr>
      </w:pPr>
      <w:r w:rsidRPr="00B2589C">
        <w:rPr>
          <w:rFonts w:ascii="Sylfaen" w:hAnsi="Sylfaen"/>
        </w:rPr>
        <w:t xml:space="preserve">Particular attention is paid to the causes of the decline of the labour share of income. </w:t>
      </w:r>
      <w:r>
        <w:rPr>
          <w:rFonts w:ascii="Sylfaen" w:hAnsi="Sylfaen"/>
        </w:rPr>
        <w:t>T</w:t>
      </w:r>
      <w:r w:rsidRPr="00B2589C">
        <w:rPr>
          <w:rFonts w:ascii="Sylfaen" w:hAnsi="Sylfaen"/>
        </w:rPr>
        <w:t xml:space="preserve">he effects of the COVID-19 pandemic are also discussed, particularly in Latin America. Lastly, some possible implications for the </w:t>
      </w:r>
      <w:r w:rsidR="0088490D">
        <w:rPr>
          <w:rFonts w:ascii="Sylfaen" w:hAnsi="Sylfaen"/>
        </w:rPr>
        <w:t>economy's future</w:t>
      </w:r>
      <w:r w:rsidRPr="00B2589C">
        <w:rPr>
          <w:rFonts w:ascii="Sylfaen" w:hAnsi="Sylfaen"/>
        </w:rPr>
        <w:t xml:space="preserve"> are addressed, especially those related to the relationship between the labour share of income and inequality.</w:t>
      </w:r>
    </w:p>
    <w:p w14:paraId="0DA0BEF3" w14:textId="000B2899" w:rsidR="0010091B" w:rsidRPr="00B2589C" w:rsidRDefault="0010091B" w:rsidP="00B2589C">
      <w:pPr>
        <w:pStyle w:val="Heading1"/>
      </w:pPr>
      <w:r w:rsidRPr="00B2589C">
        <w:lastRenderedPageBreak/>
        <w:t>Evidence of the decline in the labour share of income</w:t>
      </w:r>
    </w:p>
    <w:p w14:paraId="6AB39F1E" w14:textId="415D2008" w:rsidR="00A10993" w:rsidRPr="00082008" w:rsidRDefault="0010091B" w:rsidP="0010091B">
      <w:pPr>
        <w:pStyle w:val="Heading2"/>
      </w:pPr>
      <w:r>
        <w:t xml:space="preserve">Labour </w:t>
      </w:r>
      <w:r w:rsidRPr="0010091B">
        <w:t>share</w:t>
      </w:r>
    </w:p>
    <w:p w14:paraId="10A83E9B" w14:textId="4251E829" w:rsidR="0010091B" w:rsidRPr="0010091B" w:rsidRDefault="0010091B" w:rsidP="00847CA6">
      <w:pPr>
        <w:spacing w:line="360" w:lineRule="auto"/>
        <w:jc w:val="both"/>
        <w:rPr>
          <w:rFonts w:ascii="Sylfaen" w:hAnsi="Sylfaen"/>
        </w:rPr>
      </w:pPr>
      <w:r w:rsidRPr="0010091B">
        <w:rPr>
          <w:rFonts w:ascii="Sylfaen" w:hAnsi="Sylfaen"/>
        </w:rPr>
        <w:t>I</w:t>
      </w:r>
      <w:r w:rsidR="0088490D">
        <w:rPr>
          <w:rFonts w:ascii="Sylfaen" w:hAnsi="Sylfaen"/>
        </w:rPr>
        <w:t>t i</w:t>
      </w:r>
      <w:r w:rsidRPr="0010091B">
        <w:rPr>
          <w:rFonts w:ascii="Sylfaen" w:hAnsi="Sylfaen"/>
        </w:rPr>
        <w:t xml:space="preserve">s </w:t>
      </w:r>
      <w:r w:rsidR="0088490D">
        <w:rPr>
          <w:rFonts w:ascii="Sylfaen" w:hAnsi="Sylfaen"/>
        </w:rPr>
        <w:t>the share of GDP</w:t>
      </w:r>
      <w:r w:rsidRPr="0010091B">
        <w:rPr>
          <w:rFonts w:ascii="Sylfaen" w:hAnsi="Sylfaen"/>
        </w:rPr>
        <w:t xml:space="preserve"> paid out in wages, salaries, and other benefits</w:t>
      </w:r>
      <w:r w:rsidR="005F569D">
        <w:rPr>
          <w:rFonts w:ascii="Sylfaen" w:hAnsi="Sylfaen"/>
        </w:rPr>
        <w:t>.</w:t>
      </w:r>
      <w:r w:rsidR="006B6A7D">
        <w:rPr>
          <w:rFonts w:ascii="Sylfaen" w:hAnsi="Sylfaen"/>
        </w:rPr>
        <w:t xml:space="preserve"> </w:t>
      </w:r>
      <w:sdt>
        <w:sdtPr>
          <w:rPr>
            <w:rFonts w:ascii="Sylfaen" w:hAnsi="Sylfaen"/>
            <w:color w:val="000000"/>
          </w:rPr>
          <w:tag w:val="MENDELEY_CITATION_v3_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"/>
          <w:id w:val="1800027209"/>
          <w:placeholder>
            <w:docPart w:val="DefaultPlaceholder_-1854013440"/>
          </w:placeholder>
        </w:sdtPr>
        <w:sdtContent>
          <w:r w:rsidR="006A41F2" w:rsidRPr="006A41F2">
            <w:rPr>
              <w:rFonts w:ascii="Sylfaen" w:hAnsi="Sylfaen"/>
              <w:color w:val="000000"/>
            </w:rPr>
            <w:t>(Autor and Marginal Revolution University, 2020)</w:t>
          </w:r>
        </w:sdtContent>
      </w:sdt>
    </w:p>
    <w:p w14:paraId="21768864" w14:textId="76EC0EC9" w:rsidR="0010091B" w:rsidRPr="0010091B" w:rsidRDefault="0010091B" w:rsidP="00847CA6">
      <w:pPr>
        <w:spacing w:line="360" w:lineRule="auto"/>
        <w:jc w:val="both"/>
        <w:rPr>
          <w:rFonts w:ascii="Sylfaen" w:hAnsi="Sylfaen"/>
        </w:rPr>
      </w:pPr>
      <w:r w:rsidRPr="0010091B">
        <w:rPr>
          <w:rFonts w:ascii="Sylfaen" w:hAnsi="Sylfaen"/>
        </w:rPr>
        <w:t xml:space="preserve">GDP is the market value of all final goods and services produced within an economy in a given period (Mankiw, 2019). It is often represented by: </w:t>
      </w:r>
      <m:oMath>
        <m:r>
          <w:rPr>
            <w:rFonts w:ascii="Cambria Math" w:hAnsi="Cambria Math" w:cs="Arial"/>
          </w:rPr>
          <m:t>Y=C+I+G+NX,</m:t>
        </m:r>
      </m:oMath>
      <w:r w:rsidRPr="0010091B">
        <w:rPr>
          <w:rFonts w:ascii="Sylfaen" w:hAnsi="Sylfaen"/>
        </w:rPr>
        <w:t xml:space="preserve"> where </w:t>
      </w:r>
      <w:r w:rsidR="0088490D">
        <w:rPr>
          <w:rFonts w:ascii="Sylfaen" w:hAnsi="Sylfaen"/>
        </w:rPr>
        <w:t>"</w:t>
      </w:r>
      <w:r w:rsidRPr="0010091B">
        <w:rPr>
          <w:rFonts w:ascii="Sylfaen" w:hAnsi="Sylfaen"/>
        </w:rPr>
        <w:t>Y</w:t>
      </w:r>
      <w:r w:rsidR="0088490D">
        <w:rPr>
          <w:rFonts w:ascii="Sylfaen" w:hAnsi="Sylfaen"/>
        </w:rPr>
        <w:t>"</w:t>
      </w:r>
      <w:r w:rsidRPr="0010091B">
        <w:rPr>
          <w:rFonts w:ascii="Sylfaen" w:hAnsi="Sylfaen"/>
        </w:rPr>
        <w:t xml:space="preserve"> is the output, or in this case GDP, </w:t>
      </w:r>
      <w:r w:rsidR="0088490D">
        <w:rPr>
          <w:rFonts w:ascii="Sylfaen" w:hAnsi="Sylfaen"/>
        </w:rPr>
        <w:t>"</w:t>
      </w:r>
      <w:r w:rsidRPr="0010091B">
        <w:rPr>
          <w:rFonts w:ascii="Sylfaen" w:hAnsi="Sylfaen"/>
        </w:rPr>
        <w:t>C</w:t>
      </w:r>
      <w:r w:rsidR="0088490D">
        <w:rPr>
          <w:rFonts w:ascii="Sylfaen" w:hAnsi="Sylfaen"/>
        </w:rPr>
        <w:t>"</w:t>
      </w:r>
      <w:r w:rsidRPr="0010091B">
        <w:rPr>
          <w:rFonts w:ascii="Sylfaen" w:hAnsi="Sylfaen"/>
        </w:rPr>
        <w:t xml:space="preserve"> is consumption, </w:t>
      </w:r>
      <w:r w:rsidR="0088490D">
        <w:rPr>
          <w:rFonts w:ascii="Sylfaen" w:hAnsi="Sylfaen"/>
        </w:rPr>
        <w:t>"</w:t>
      </w:r>
      <w:r w:rsidRPr="0010091B">
        <w:rPr>
          <w:rFonts w:ascii="Sylfaen" w:hAnsi="Sylfaen"/>
        </w:rPr>
        <w:t>I</w:t>
      </w:r>
      <w:r w:rsidR="0088490D">
        <w:rPr>
          <w:rFonts w:ascii="Sylfaen" w:hAnsi="Sylfaen"/>
        </w:rPr>
        <w:t>"</w:t>
      </w:r>
      <w:r w:rsidRPr="0010091B">
        <w:rPr>
          <w:rFonts w:ascii="Sylfaen" w:hAnsi="Sylfaen"/>
        </w:rPr>
        <w:t xml:space="preserve"> is investment, </w:t>
      </w:r>
      <w:r w:rsidR="0088490D">
        <w:rPr>
          <w:rFonts w:ascii="Sylfaen" w:hAnsi="Sylfaen"/>
        </w:rPr>
        <w:t>"</w:t>
      </w:r>
      <w:r w:rsidRPr="0010091B">
        <w:rPr>
          <w:rFonts w:ascii="Sylfaen" w:hAnsi="Sylfaen"/>
        </w:rPr>
        <w:t>G</w:t>
      </w:r>
      <w:r w:rsidR="0088490D">
        <w:rPr>
          <w:rFonts w:ascii="Sylfaen" w:hAnsi="Sylfaen"/>
        </w:rPr>
        <w:t>"</w:t>
      </w:r>
      <w:r w:rsidRPr="0010091B">
        <w:rPr>
          <w:rFonts w:ascii="Sylfaen" w:hAnsi="Sylfaen"/>
        </w:rPr>
        <w:t xml:space="preserve"> refers to government purchases and </w:t>
      </w:r>
      <w:r w:rsidR="0088490D">
        <w:rPr>
          <w:rFonts w:ascii="Sylfaen" w:hAnsi="Sylfaen"/>
        </w:rPr>
        <w:t>"</w:t>
      </w:r>
      <w:r w:rsidRPr="0010091B">
        <w:rPr>
          <w:rFonts w:ascii="Sylfaen" w:hAnsi="Sylfaen"/>
        </w:rPr>
        <w:t>NX</w:t>
      </w:r>
      <w:r w:rsidR="0088490D">
        <w:rPr>
          <w:rFonts w:ascii="Sylfaen" w:hAnsi="Sylfaen"/>
        </w:rPr>
        <w:t>"</w:t>
      </w:r>
      <w:r w:rsidRPr="0010091B">
        <w:rPr>
          <w:rFonts w:ascii="Sylfaen" w:hAnsi="Sylfaen"/>
        </w:rPr>
        <w:t xml:space="preserve"> is the net exports </w:t>
      </w:r>
      <w:sdt>
        <w:sdtPr>
          <w:rPr>
            <w:rFonts w:ascii="Sylfaen" w:hAnsi="Sylfaen"/>
            <w:color w:val="000000"/>
          </w:rPr>
          <w:tag w:val="MENDELEY_CITATION_v3_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"/>
          <w:id w:val="969010278"/>
          <w:placeholder>
            <w:docPart w:val="DefaultPlaceholder_-1854013440"/>
          </w:placeholder>
        </w:sdtPr>
        <w:sdtContent>
          <w:r w:rsidR="006A41F2" w:rsidRPr="006A41F2">
            <w:rPr>
              <w:rFonts w:ascii="Sylfaen" w:hAnsi="Sylfaen"/>
              <w:color w:val="000000"/>
            </w:rPr>
            <w:t>(Mankiw, 2019)</w:t>
          </w:r>
        </w:sdtContent>
      </w:sdt>
      <w:r w:rsidR="00C160E5">
        <w:rPr>
          <w:rFonts w:ascii="Sylfaen" w:hAnsi="Sylfaen"/>
          <w:color w:val="000000"/>
        </w:rPr>
        <w:t>.</w:t>
      </w:r>
    </w:p>
    <w:p w14:paraId="5B5B3420" w14:textId="74F8C0A1" w:rsidR="0010091B" w:rsidRPr="0010091B" w:rsidRDefault="0010091B" w:rsidP="00847CA6">
      <w:pPr>
        <w:spacing w:line="360" w:lineRule="auto"/>
        <w:jc w:val="both"/>
        <w:rPr>
          <w:rFonts w:ascii="Sylfaen" w:hAnsi="Sylfaen"/>
        </w:rPr>
      </w:pPr>
      <w:r w:rsidRPr="0010091B">
        <w:rPr>
          <w:rFonts w:ascii="Sylfaen" w:hAnsi="Sylfaen"/>
        </w:rPr>
        <w:t xml:space="preserve">The production function that describes how economies turn capital into labour is the </w:t>
      </w:r>
      <w:r w:rsidR="0088490D">
        <w:rPr>
          <w:rFonts w:ascii="Sylfaen" w:hAnsi="Sylfaen"/>
        </w:rPr>
        <w:t>"</w:t>
      </w:r>
      <w:r w:rsidRPr="0010091B">
        <w:rPr>
          <w:rFonts w:ascii="Sylfaen" w:hAnsi="Sylfaen"/>
        </w:rPr>
        <w:t>Cobb-Douglas production function</w:t>
      </w:r>
      <w:r w:rsidR="0088490D">
        <w:rPr>
          <w:rFonts w:ascii="Sylfaen" w:hAnsi="Sylfaen"/>
        </w:rPr>
        <w:t>"</w:t>
      </w:r>
      <w:r w:rsidRPr="0010091B">
        <w:rPr>
          <w:rFonts w:ascii="Sylfaen" w:hAnsi="Sylfaen"/>
        </w:rPr>
        <w:t xml:space="preserve">, </w:t>
      </w:r>
      <m:oMath>
        <m:r>
          <w:rPr>
            <w:rFonts w:ascii="Cambria Math" w:hAnsi="Cambria Math"/>
          </w:rPr>
          <m:t>F</m:t>
        </m:r>
        <m:d>
          <m:dPr>
            <m:ctrlPr>
              <w:rPr>
                <w:rFonts w:ascii="Cambria Math" w:hAnsi="Cambria Math"/>
                <w:i/>
              </w:rPr>
            </m:ctrlPr>
          </m:dPr>
          <m:e>
            <m:r>
              <w:rPr>
                <w:rFonts w:ascii="Cambria Math" w:hAnsi="Cambria Math"/>
              </w:rPr>
              <m:t>K,L</m:t>
            </m:r>
          </m:e>
        </m:d>
        <m:r>
          <w:rPr>
            <w:rFonts w:ascii="Cambria Math" w:hAnsi="Cambria Math"/>
          </w:rPr>
          <m:t>=A</m:t>
        </m:r>
        <m:sSup>
          <m:sSupPr>
            <m:ctrlPr>
              <w:rPr>
                <w:rFonts w:ascii="Cambria Math" w:hAnsi="Cambria Math"/>
                <w:i/>
              </w:rPr>
            </m:ctrlPr>
          </m:sSupPr>
          <m:e>
            <m:r>
              <w:rPr>
                <w:rFonts w:ascii="Cambria Math" w:hAnsi="Cambria Math"/>
              </w:rPr>
              <m:t>K</m:t>
            </m:r>
          </m:e>
          <m:sup>
            <m:r>
              <w:rPr>
                <w:rFonts w:ascii="Cambria Math" w:hAnsi="Cambria Math"/>
              </w:rPr>
              <m:t>α</m:t>
            </m:r>
          </m:sup>
        </m:sSup>
        <m:sSup>
          <m:sSupPr>
            <m:ctrlPr>
              <w:rPr>
                <w:rFonts w:ascii="Cambria Math" w:hAnsi="Cambria Math"/>
                <w:i/>
              </w:rPr>
            </m:ctrlPr>
          </m:sSupPr>
          <m:e>
            <m:r>
              <w:rPr>
                <w:rFonts w:ascii="Cambria Math" w:hAnsi="Cambria Math"/>
              </w:rPr>
              <m:t>L</m:t>
            </m:r>
          </m:e>
          <m:sup>
            <m:r>
              <w:rPr>
                <w:rFonts w:ascii="Cambria Math" w:hAnsi="Cambria Math"/>
              </w:rPr>
              <m:t>1-α</m:t>
            </m:r>
          </m:sup>
        </m:sSup>
      </m:oMath>
      <w:r w:rsidRPr="0010091B">
        <w:rPr>
          <w:rFonts w:ascii="Sylfaen" w:eastAsiaTheme="minorEastAsia" w:hAnsi="Sylfaen"/>
        </w:rPr>
        <w:t xml:space="preserve"> </w:t>
      </w:r>
      <w:r w:rsidRPr="0010091B">
        <w:rPr>
          <w:rFonts w:ascii="Sylfaen" w:hAnsi="Sylfaen"/>
        </w:rPr>
        <w:t xml:space="preserve">where the new addition of </w:t>
      </w:r>
      <w:r w:rsidR="0088490D">
        <w:rPr>
          <w:rFonts w:ascii="Sylfaen" w:hAnsi="Sylfaen"/>
        </w:rPr>
        <w:t>"</w:t>
      </w:r>
      <w:r w:rsidRPr="0010091B">
        <w:rPr>
          <w:rFonts w:ascii="Sylfaen" w:hAnsi="Sylfaen"/>
        </w:rPr>
        <w:t>A</w:t>
      </w:r>
      <w:r w:rsidR="0088490D">
        <w:rPr>
          <w:rFonts w:ascii="Sylfaen" w:hAnsi="Sylfaen"/>
        </w:rPr>
        <w:t>"</w:t>
      </w:r>
      <w:r w:rsidRPr="0010091B">
        <w:rPr>
          <w:rFonts w:ascii="Sylfaen" w:hAnsi="Sylfaen"/>
        </w:rPr>
        <w:t xml:space="preserve"> stands for the measure of productivity from technology. Finding the corresponding exponent value of Labour </w:t>
      </w:r>
      <m:oMath>
        <m:d>
          <m:dPr>
            <m:ctrlPr>
              <w:rPr>
                <w:rFonts w:ascii="Cambria Math" w:eastAsiaTheme="minorEastAsia" w:hAnsi="Cambria Math" w:cs="Arial"/>
                <w:i/>
              </w:rPr>
            </m:ctrlPr>
          </m:dPr>
          <m:e>
            <m:r>
              <w:rPr>
                <w:rFonts w:ascii="Cambria Math" w:eastAsiaTheme="minorEastAsia" w:hAnsi="Cambria Math" w:cs="Arial"/>
              </w:rPr>
              <m:t>1-α</m:t>
            </m:r>
          </m:e>
        </m:d>
      </m:oMath>
      <w:r w:rsidRPr="0010091B">
        <w:rPr>
          <w:rFonts w:ascii="Sylfaen" w:hAnsi="Sylfaen"/>
        </w:rPr>
        <w:t>, correlates to the labour</w:t>
      </w:r>
      <w:r w:rsidR="0088490D">
        <w:rPr>
          <w:rFonts w:ascii="Sylfaen" w:hAnsi="Sylfaen"/>
        </w:rPr>
        <w:t>'</w:t>
      </w:r>
      <w:r w:rsidRPr="0010091B">
        <w:rPr>
          <w:rFonts w:ascii="Sylfaen" w:hAnsi="Sylfaen"/>
        </w:rPr>
        <w:t>s share of output</w:t>
      </w:r>
      <w:r w:rsidR="005F569D">
        <w:rPr>
          <w:rFonts w:ascii="Sylfaen" w:hAnsi="Sylfaen"/>
        </w:rPr>
        <w:t xml:space="preserve"> </w:t>
      </w:r>
      <w:sdt>
        <w:sdtPr>
          <w:rPr>
            <w:rFonts w:ascii="Sylfaen" w:hAnsi="Sylfaen"/>
            <w:color w:val="000000"/>
          </w:rPr>
          <w:tag w:val="MENDELEY_CITATION_v3_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"/>
          <w:id w:val="270599663"/>
          <w:placeholder>
            <w:docPart w:val="DefaultPlaceholder_-1854013440"/>
          </w:placeholder>
        </w:sdtPr>
        <w:sdtContent>
          <w:r w:rsidR="006A41F2" w:rsidRPr="006A41F2">
            <w:rPr>
              <w:rFonts w:ascii="Sylfaen" w:hAnsi="Sylfaen"/>
              <w:color w:val="000000"/>
            </w:rPr>
            <w:t>(Mankiw, 2019)</w:t>
          </w:r>
          <w:r w:rsidR="00C160E5">
            <w:rPr>
              <w:rFonts w:ascii="Sylfaen" w:hAnsi="Sylfaen"/>
              <w:color w:val="000000"/>
            </w:rPr>
            <w:t>.</w:t>
          </w:r>
        </w:sdtContent>
      </w:sdt>
    </w:p>
    <w:p w14:paraId="54EB9A9F" w14:textId="77777777" w:rsidR="0010091B" w:rsidRPr="0010091B" w:rsidRDefault="0010091B" w:rsidP="00847CA6">
      <w:pPr>
        <w:spacing w:line="360" w:lineRule="auto"/>
        <w:jc w:val="both"/>
        <w:rPr>
          <w:rFonts w:ascii="Sylfaen" w:hAnsi="Sylfaen"/>
        </w:rPr>
      </w:pPr>
      <w:r w:rsidRPr="0010091B">
        <w:rPr>
          <w:rFonts w:ascii="Sylfaen" w:hAnsi="Sylfaen"/>
        </w:rPr>
        <w:t>Another way to arrive at the unadjusted labour share of GDP is by  measuring it using the equation below:</w:t>
      </w:r>
    </w:p>
    <w:p w14:paraId="6D97AE49" w14:textId="5245F182" w:rsidR="0010091B" w:rsidRPr="0010091B" w:rsidRDefault="0010091B" w:rsidP="00847CA6">
      <w:pPr>
        <w:spacing w:line="360" w:lineRule="auto"/>
        <w:rPr>
          <w:rFonts w:ascii="Sylfaen" w:hAnsi="Sylfaen"/>
        </w:rPr>
      </w:pPr>
      <w:r w:rsidRPr="0010091B">
        <w:rPr>
          <w:rFonts w:ascii="Sylfaen" w:hAnsi="Sylfaen"/>
        </w:rPr>
        <w:t>  </w:t>
      </w:r>
      <m:oMath>
        <m:r>
          <w:rPr>
            <w:rFonts w:ascii="Cambria Math" w:hAnsi="Cambria Math"/>
          </w:rPr>
          <m:t xml:space="preserve">Labour share of income= </m:t>
        </m:r>
        <m:f>
          <m:fPr>
            <m:ctrlPr>
              <w:rPr>
                <w:rFonts w:ascii="Cambria Math" w:hAnsi="Cambria Math"/>
                <w:i/>
              </w:rPr>
            </m:ctrlPr>
          </m:fPr>
          <m:num>
            <m:r>
              <w:rPr>
                <w:rFonts w:ascii="Cambria Math" w:hAnsi="Cambria Math"/>
              </w:rPr>
              <m:t>Compensation of Employees</m:t>
            </m:r>
          </m:num>
          <m:den>
            <m:r>
              <w:rPr>
                <w:rFonts w:ascii="Cambria Math" w:hAnsi="Cambria Math"/>
              </w:rPr>
              <m:t>GDP</m:t>
            </m:r>
          </m:den>
        </m:f>
      </m:oMath>
      <w:r w:rsidRPr="0010091B">
        <w:rPr>
          <w:rFonts w:ascii="Sylfaen" w:hAnsi="Sylfaen"/>
        </w:rPr>
        <w:t xml:space="preserve"> </w:t>
      </w:r>
      <w:r>
        <w:rPr>
          <w:rFonts w:ascii="Sylfaen" w:hAnsi="Sylfaen"/>
        </w:rPr>
        <w:t xml:space="preserve"> </w:t>
      </w:r>
      <w:sdt>
        <w:sdtPr>
          <w:rPr>
            <w:rFonts w:ascii="Sylfaen" w:hAnsi="Sylfaen"/>
            <w:color w:val="000000"/>
          </w:rPr>
          <w:tag w:val="MENDELEY_CITATION_v3_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"/>
          <w:id w:val="-488476346"/>
          <w:placeholder>
            <w:docPart w:val="DefaultPlaceholder_-1854013440"/>
          </w:placeholder>
        </w:sdtPr>
        <w:sdtContent>
          <w:r w:rsidR="006A41F2" w:rsidRPr="006A41F2">
            <w:rPr>
              <w:rFonts w:ascii="Sylfaen" w:hAnsi="Sylfaen"/>
              <w:color w:val="000000"/>
            </w:rPr>
            <w:t>(ILO, 2019)</w:t>
          </w:r>
        </w:sdtContent>
      </w:sdt>
    </w:p>
    <w:p w14:paraId="2833D5D0" w14:textId="20D3D048" w:rsidR="0010091B" w:rsidRDefault="0010091B" w:rsidP="0010091B">
      <w:pPr>
        <w:pStyle w:val="Heading2"/>
      </w:pPr>
      <w:r>
        <w:t>Cross-country evidence of the declining labour share.</w:t>
      </w:r>
    </w:p>
    <w:p w14:paraId="55A5BFD9" w14:textId="1293F8E1" w:rsidR="0010091B" w:rsidRPr="0010091B" w:rsidRDefault="0010091B" w:rsidP="00847CA6">
      <w:pPr>
        <w:spacing w:line="360" w:lineRule="auto"/>
        <w:jc w:val="both"/>
        <w:rPr>
          <w:rFonts w:ascii="Sylfaen" w:hAnsi="Sylfaen"/>
        </w:rPr>
      </w:pPr>
      <w:r w:rsidRPr="0010091B">
        <w:rPr>
          <w:rFonts w:ascii="Sylfaen" w:hAnsi="Sylfaen"/>
        </w:rPr>
        <w:t>For many years, the labour income share was considered a stable characteristic of macroeconomic work</w:t>
      </w:r>
      <w:r w:rsidR="005F569D">
        <w:rPr>
          <w:rFonts w:ascii="Sylfaen" w:hAnsi="Sylfaen"/>
        </w:rPr>
        <w:t xml:space="preserve"> </w:t>
      </w:r>
      <w:sdt>
        <w:sdtPr>
          <w:rPr>
            <w:rFonts w:ascii="Sylfaen" w:hAnsi="Sylfaen"/>
            <w:color w:val="000000"/>
          </w:rPr>
          <w:tag w:val="MENDELEY_CITATION_v3_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"/>
          <w:id w:val="736284379"/>
          <w:placeholder>
            <w:docPart w:val="DefaultPlaceholder_-1854013440"/>
          </w:placeholder>
        </w:sdtPr>
        <w:sdtContent>
          <w:r w:rsidR="006A41F2" w:rsidRPr="006A41F2">
            <w:rPr>
              <w:rFonts w:ascii="Sylfaen" w:hAnsi="Sylfaen"/>
              <w:color w:val="000000"/>
            </w:rPr>
            <w:t xml:space="preserve">(ILO, </w:t>
          </w:r>
          <w:proofErr w:type="gramStart"/>
          <w:r w:rsidR="006A41F2" w:rsidRPr="006A41F2">
            <w:rPr>
              <w:rFonts w:ascii="Sylfaen" w:hAnsi="Sylfaen"/>
              <w:color w:val="000000"/>
            </w:rPr>
            <w:t>OECD</w:t>
          </w:r>
          <w:proofErr w:type="gramEnd"/>
          <w:r w:rsidR="006A41F2" w:rsidRPr="006A41F2">
            <w:rPr>
              <w:rFonts w:ascii="Sylfaen" w:hAnsi="Sylfaen"/>
              <w:color w:val="000000"/>
            </w:rPr>
            <w:t xml:space="preserve"> and G20 Employment Working Group, 2015)</w:t>
          </w:r>
        </w:sdtContent>
      </w:sdt>
      <w:r w:rsidRPr="0010091B">
        <w:rPr>
          <w:rFonts w:ascii="Sylfaen" w:hAnsi="Sylfaen"/>
        </w:rPr>
        <w:t>. However, a decline has been documented by several authors in recent years</w:t>
      </w:r>
      <w:r w:rsidR="0088490D">
        <w:rPr>
          <w:rFonts w:ascii="Sylfaen" w:hAnsi="Sylfaen"/>
        </w:rPr>
        <w:t>,</w:t>
      </w:r>
      <w:r w:rsidRPr="0010091B">
        <w:rPr>
          <w:rFonts w:ascii="Sylfaen" w:hAnsi="Sylfaen"/>
        </w:rPr>
        <w:t xml:space="preserve"> and more attention has been paid to studying its behaviour and causes.</w:t>
      </w:r>
    </w:p>
    <w:p w14:paraId="103040E0" w14:textId="1FC88375" w:rsidR="0088490D" w:rsidRDefault="0010091B" w:rsidP="00847CA6">
      <w:pPr>
        <w:spacing w:line="360" w:lineRule="auto"/>
        <w:jc w:val="both"/>
        <w:rPr>
          <w:rFonts w:ascii="Sylfaen" w:hAnsi="Sylfaen"/>
        </w:rPr>
      </w:pPr>
      <w:r w:rsidRPr="0010091B">
        <w:rPr>
          <w:rFonts w:ascii="Sylfaen" w:hAnsi="Sylfaen"/>
        </w:rPr>
        <w:t xml:space="preserve">In 2015, the United Nations (UN) adopted the 2030 Agenda for Sustainable Development, </w:t>
      </w:r>
      <w:r w:rsidR="0088490D">
        <w:rPr>
          <w:rFonts w:ascii="Sylfaen" w:hAnsi="Sylfaen"/>
        </w:rPr>
        <w:t>including the 17 Sustainable Development Goals (SDGs) that aspire to resolve global economic, social, and environmental challenges</w:t>
      </w:r>
      <w:r w:rsidRPr="0010091B">
        <w:rPr>
          <w:rFonts w:ascii="Sylfaen" w:hAnsi="Sylfaen"/>
        </w:rPr>
        <w:t xml:space="preserve">. </w:t>
      </w:r>
    </w:p>
    <w:p w14:paraId="52BDC052" w14:textId="033147D3" w:rsidR="0010091B" w:rsidRPr="0010091B" w:rsidRDefault="0088490D" w:rsidP="00847CA6">
      <w:pPr>
        <w:spacing w:line="360" w:lineRule="auto"/>
        <w:jc w:val="both"/>
        <w:rPr>
          <w:rFonts w:ascii="Sylfaen" w:hAnsi="Sylfaen"/>
        </w:rPr>
      </w:pPr>
      <w:r>
        <w:rPr>
          <w:rFonts w:ascii="Sylfaen" w:hAnsi="Sylfaen"/>
        </w:rPr>
        <w:t>An</w:t>
      </w:r>
      <w:r w:rsidR="0010091B" w:rsidRPr="0010091B">
        <w:rPr>
          <w:rFonts w:ascii="Sylfaen" w:hAnsi="Sylfaen"/>
        </w:rPr>
        <w:t xml:space="preserve"> </w:t>
      </w:r>
      <w:r>
        <w:rPr>
          <w:rFonts w:ascii="Sylfaen" w:hAnsi="Sylfaen"/>
        </w:rPr>
        <w:t>"I</w:t>
      </w:r>
      <w:r w:rsidR="0010091B" w:rsidRPr="0010091B">
        <w:rPr>
          <w:rFonts w:ascii="Sylfaen" w:hAnsi="Sylfaen"/>
        </w:rPr>
        <w:t>ndicator</w:t>
      </w:r>
      <w:r>
        <w:rPr>
          <w:rFonts w:ascii="Sylfaen" w:hAnsi="Sylfaen"/>
        </w:rPr>
        <w:t xml:space="preserve"> Framework"</w:t>
      </w:r>
      <w:r w:rsidR="0010091B" w:rsidRPr="0010091B">
        <w:rPr>
          <w:rFonts w:ascii="Sylfaen" w:hAnsi="Sylfaen"/>
        </w:rPr>
        <w:t xml:space="preserve"> was developed in 2017</w:t>
      </w:r>
      <w:r>
        <w:rPr>
          <w:rFonts w:ascii="Sylfaen" w:hAnsi="Sylfaen"/>
        </w:rPr>
        <w:t xml:space="preserve"> t</w:t>
      </w:r>
      <w:r w:rsidRPr="0010091B">
        <w:rPr>
          <w:rFonts w:ascii="Sylfaen" w:hAnsi="Sylfaen"/>
        </w:rPr>
        <w:t xml:space="preserve">o track </w:t>
      </w:r>
      <w:r>
        <w:rPr>
          <w:rFonts w:ascii="Sylfaen" w:hAnsi="Sylfaen"/>
        </w:rPr>
        <w:t xml:space="preserve">the </w:t>
      </w:r>
      <w:r w:rsidRPr="0010091B">
        <w:rPr>
          <w:rFonts w:ascii="Sylfaen" w:hAnsi="Sylfaen"/>
        </w:rPr>
        <w:t xml:space="preserve">implementation of </w:t>
      </w:r>
      <w:r>
        <w:rPr>
          <w:rFonts w:ascii="Sylfaen" w:hAnsi="Sylfaen"/>
        </w:rPr>
        <w:t>the SDGs</w:t>
      </w:r>
      <w:r w:rsidRPr="0010091B">
        <w:rPr>
          <w:rFonts w:ascii="Sylfaen" w:hAnsi="Sylfaen"/>
        </w:rPr>
        <w:t xml:space="preserve"> by all the </w:t>
      </w:r>
      <w:r>
        <w:rPr>
          <w:rFonts w:ascii="Sylfaen" w:hAnsi="Sylfaen"/>
        </w:rPr>
        <w:t>UN Member States</w:t>
      </w:r>
      <w:r w:rsidR="0010091B" w:rsidRPr="0010091B">
        <w:rPr>
          <w:rFonts w:ascii="Sylfaen" w:hAnsi="Sylfaen"/>
        </w:rPr>
        <w:t xml:space="preserve">. Indicator 10.4.1 measures the </w:t>
      </w:r>
      <w:r>
        <w:rPr>
          <w:rFonts w:ascii="Sylfaen" w:hAnsi="Sylfaen"/>
        </w:rPr>
        <w:t>"</w:t>
      </w:r>
      <w:r w:rsidR="0010091B" w:rsidRPr="0010091B">
        <w:rPr>
          <w:rFonts w:ascii="Sylfaen" w:hAnsi="Sylfaen"/>
        </w:rPr>
        <w:t>Labour share of GDP, comprising wages and social protection transfers</w:t>
      </w:r>
      <w:r>
        <w:rPr>
          <w:rFonts w:ascii="Sylfaen" w:hAnsi="Sylfaen"/>
        </w:rPr>
        <w:t>"</w:t>
      </w:r>
      <w:r w:rsidR="0010091B" w:rsidRPr="0010091B">
        <w:rPr>
          <w:rFonts w:ascii="Sylfaen" w:hAnsi="Sylfaen"/>
        </w:rPr>
        <w:t xml:space="preserve">. This indicator was created to measure the progress towards SDG 10, </w:t>
      </w:r>
      <w:r>
        <w:rPr>
          <w:rFonts w:ascii="Sylfaen" w:hAnsi="Sylfaen"/>
        </w:rPr>
        <w:t>"</w:t>
      </w:r>
      <w:r w:rsidR="0010091B" w:rsidRPr="0010091B">
        <w:rPr>
          <w:rFonts w:ascii="Sylfaen" w:hAnsi="Sylfaen"/>
        </w:rPr>
        <w:t>Reduce inequality within and among countries</w:t>
      </w:r>
      <w:r>
        <w:rPr>
          <w:rFonts w:ascii="Sylfaen" w:hAnsi="Sylfaen"/>
        </w:rPr>
        <w:t>"</w:t>
      </w:r>
      <w:r w:rsidR="005F569D">
        <w:rPr>
          <w:rFonts w:ascii="Sylfaen" w:hAnsi="Sylfaen"/>
        </w:rPr>
        <w:t xml:space="preserve"> </w:t>
      </w:r>
      <w:sdt>
        <w:sdtPr>
          <w:rPr>
            <w:rFonts w:ascii="Sylfaen" w:hAnsi="Sylfaen"/>
            <w:color w:val="000000"/>
          </w:rPr>
          <w:tag w:val="MENDELEY_CITATION_v3_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"/>
          <w:id w:val="-724379497"/>
          <w:placeholder>
            <w:docPart w:val="DefaultPlaceholder_-1854013440"/>
          </w:placeholder>
        </w:sdtPr>
        <w:sdtContent>
          <w:r w:rsidR="006A41F2" w:rsidRPr="006A41F2">
            <w:rPr>
              <w:rFonts w:ascii="Sylfaen" w:hAnsi="Sylfaen"/>
              <w:color w:val="000000"/>
            </w:rPr>
            <w:t>(General Assembly, 2017)</w:t>
          </w:r>
        </w:sdtContent>
      </w:sdt>
      <w:r w:rsidR="0010091B" w:rsidRPr="0010091B">
        <w:rPr>
          <w:rFonts w:ascii="Sylfaen" w:hAnsi="Sylfaen"/>
        </w:rPr>
        <w:t>.</w:t>
      </w:r>
    </w:p>
    <w:p w14:paraId="76A27EF3" w14:textId="50DEA035" w:rsidR="008050E6" w:rsidRPr="00090663" w:rsidRDefault="0088490D" w:rsidP="00090663">
      <w:pPr>
        <w:spacing w:line="360" w:lineRule="auto"/>
        <w:jc w:val="both"/>
        <w:rPr>
          <w:rFonts w:ascii="Sylfaen" w:hAnsi="Sylfaen"/>
        </w:rPr>
      </w:pPr>
      <w:r>
        <w:rPr>
          <w:rFonts w:ascii="Sylfaen" w:hAnsi="Sylfaen"/>
        </w:rPr>
        <w:lastRenderedPageBreak/>
        <w:t>The graph in Figure 1 was created by a</w:t>
      </w:r>
      <w:r w:rsidR="0010091B" w:rsidRPr="0010091B">
        <w:rPr>
          <w:rFonts w:ascii="Sylfaen" w:hAnsi="Sylfaen"/>
        </w:rPr>
        <w:t xml:space="preserve">nalysing the UN data for indicator 10.4.1, </w:t>
      </w:r>
      <w:r>
        <w:rPr>
          <w:rFonts w:ascii="Sylfaen" w:hAnsi="Sylfaen"/>
        </w:rPr>
        <w:t>containing</w:t>
      </w:r>
      <w:r w:rsidR="0010091B" w:rsidRPr="0010091B">
        <w:rPr>
          <w:rFonts w:ascii="Sylfaen" w:hAnsi="Sylfaen"/>
        </w:rPr>
        <w:t xml:space="preserve"> inputs from 2004 to 2017</w:t>
      </w:r>
      <w:r w:rsidR="00F50DCE">
        <w:rPr>
          <w:rFonts w:ascii="Sylfaen" w:hAnsi="Sylfaen"/>
        </w:rPr>
        <w:t xml:space="preserve"> </w:t>
      </w:r>
      <w:sdt>
        <w:sdtPr>
          <w:rPr>
            <w:rFonts w:ascii="Sylfaen" w:hAnsi="Sylfaen"/>
            <w:color w:val="000000"/>
          </w:rPr>
          <w:tag w:val="MENDELEY_CITATION_v3_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"/>
          <w:id w:val="299654775"/>
          <w:placeholder>
            <w:docPart w:val="DefaultPlaceholder_-1854013440"/>
          </w:placeholder>
        </w:sdtPr>
        <w:sdtContent>
          <w:r w:rsidR="006A41F2" w:rsidRPr="006A41F2">
            <w:rPr>
              <w:rFonts w:ascii="Sylfaen" w:hAnsi="Sylfaen"/>
              <w:color w:val="000000"/>
            </w:rPr>
            <w:t>(United Nations, 2022)</w:t>
          </w:r>
        </w:sdtContent>
      </w:sdt>
      <w:r w:rsidR="0010091B" w:rsidRPr="0010091B">
        <w:rPr>
          <w:rFonts w:ascii="Sylfaen" w:hAnsi="Sylfaen"/>
        </w:rPr>
        <w:t>.</w:t>
      </w:r>
      <w:r>
        <w:rPr>
          <w:rFonts w:ascii="Sylfaen" w:hAnsi="Sylfaen"/>
        </w:rPr>
        <w:t xml:space="preserve"> It shows a downward trend in the global labour share as a percentage of GDP, as the measure was 53.7% in 2004 and decreased to 51.4% by 2017. </w:t>
      </w:r>
      <w:r w:rsidRPr="005F569D">
        <w:rPr>
          <w:rFonts w:ascii="Sylfaen" w:hAnsi="Sylfaen"/>
        </w:rPr>
        <w:t>The growth reflected between 2007 and 2009 is related to the effects of the Global Financial Crisis, which reduced the global GDP rather than increased employees' overall compensation</w:t>
      </w:r>
      <w:r w:rsidR="005F569D">
        <w:rPr>
          <w:rFonts w:ascii="Sylfaen" w:hAnsi="Sylfaen"/>
        </w:rPr>
        <w:t xml:space="preserve"> </w:t>
      </w:r>
      <w:sdt>
        <w:sdtPr>
          <w:rPr>
            <w:rFonts w:ascii="Sylfaen" w:hAnsi="Sylfaen"/>
            <w:color w:val="000000"/>
          </w:rPr>
          <w:tag w:val="MENDELEY_CITATION_v3_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"/>
          <w:id w:val="912579758"/>
          <w:placeholder>
            <w:docPart w:val="DefaultPlaceholder_-1854013440"/>
          </w:placeholder>
        </w:sdtPr>
        <w:sdtContent>
          <w:r w:rsidR="006A41F2" w:rsidRPr="006A41F2">
            <w:rPr>
              <w:rFonts w:ascii="Sylfaen" w:hAnsi="Sylfaen"/>
              <w:color w:val="000000"/>
            </w:rPr>
            <w:t>(World Bank and OECD, 2021)</w:t>
          </w:r>
        </w:sdtContent>
      </w:sdt>
      <w:r w:rsidRPr="005F569D">
        <w:rPr>
          <w:rFonts w:ascii="Sylfaen" w:hAnsi="Sylfaen"/>
        </w:rPr>
        <w:t>.</w:t>
      </w:r>
    </w:p>
    <w:p w14:paraId="7C308578" w14:textId="1AA24658" w:rsidR="00433A88" w:rsidRDefault="00433A88" w:rsidP="008050E6">
      <w:pPr>
        <w:keepNext/>
        <w:jc w:val="both"/>
      </w:pPr>
      <w:r>
        <w:rPr>
          <w:noProof/>
        </w:rPr>
        <w:drawing>
          <wp:inline distT="0" distB="0" distL="0" distR="0" wp14:anchorId="5E715B55" wp14:editId="0A869ACC">
            <wp:extent cx="5731510" cy="2631440"/>
            <wp:effectExtent l="0" t="0" r="2540" b="0"/>
            <wp:docPr id="4" name="Picture 4" descr="A line chart showing the labour share as Percentage of GDP - Worldwide Trend from 2003 to 2017 and Percentage of GDP starting from 51 to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ine chart showing the labour share as Percentage of GDP - Worldwide Trend from 2003 to 2017 and Percentage of GDP starting from 51 to 54"/>
                    <pic:cNvPicPr/>
                  </pic:nvPicPr>
                  <pic:blipFill>
                    <a:blip r:embed="rId8">
                      <a:extLst>
                        <a:ext uri="{28A0092B-C50C-407E-A947-70E740481C1C}">
                          <a14:useLocalDpi xmlns:a14="http://schemas.microsoft.com/office/drawing/2010/main" val="0"/>
                        </a:ext>
                      </a:extLst>
                    </a:blip>
                    <a:stretch>
                      <a:fillRect/>
                    </a:stretch>
                  </pic:blipFill>
                  <pic:spPr>
                    <a:xfrm>
                      <a:off x="0" y="0"/>
                      <a:ext cx="5731510" cy="2631440"/>
                    </a:xfrm>
                    <a:prstGeom prst="rect">
                      <a:avLst/>
                    </a:prstGeom>
                  </pic:spPr>
                </pic:pic>
              </a:graphicData>
            </a:graphic>
          </wp:inline>
        </w:drawing>
      </w:r>
    </w:p>
    <w:p w14:paraId="0BBE7E22" w14:textId="5628FFDC" w:rsidR="0010091B" w:rsidRPr="005A67B4" w:rsidRDefault="008050E6" w:rsidP="008050E6">
      <w:pPr>
        <w:pStyle w:val="Caption"/>
        <w:jc w:val="both"/>
        <w:rPr>
          <w:rFonts w:ascii="Sylfaen" w:hAnsi="Sylfaen"/>
          <w:color w:val="auto"/>
          <w:sz w:val="20"/>
          <w:szCs w:val="20"/>
        </w:rPr>
      </w:pPr>
      <w:r w:rsidRPr="005A67B4">
        <w:rPr>
          <w:rFonts w:ascii="Sylfaen" w:hAnsi="Sylfaen"/>
          <w:color w:val="auto"/>
          <w:sz w:val="20"/>
          <w:szCs w:val="20"/>
        </w:rPr>
        <w:t xml:space="preserve">Figure </w:t>
      </w:r>
      <w:r w:rsidRPr="005A67B4">
        <w:rPr>
          <w:rFonts w:ascii="Sylfaen" w:hAnsi="Sylfaen"/>
          <w:color w:val="auto"/>
          <w:sz w:val="20"/>
          <w:szCs w:val="20"/>
        </w:rPr>
        <w:fldChar w:fldCharType="begin"/>
      </w:r>
      <w:r w:rsidRPr="005A67B4">
        <w:rPr>
          <w:rFonts w:ascii="Sylfaen" w:hAnsi="Sylfaen"/>
          <w:color w:val="auto"/>
          <w:sz w:val="20"/>
          <w:szCs w:val="20"/>
        </w:rPr>
        <w:instrText xml:space="preserve"> SEQ Figure \* ARABIC </w:instrText>
      </w:r>
      <w:r w:rsidRPr="005A67B4">
        <w:rPr>
          <w:rFonts w:ascii="Sylfaen" w:hAnsi="Sylfaen"/>
          <w:color w:val="auto"/>
          <w:sz w:val="20"/>
          <w:szCs w:val="20"/>
        </w:rPr>
        <w:fldChar w:fldCharType="separate"/>
      </w:r>
      <w:r w:rsidR="004758D1">
        <w:rPr>
          <w:rFonts w:ascii="Sylfaen" w:hAnsi="Sylfaen"/>
          <w:noProof/>
          <w:color w:val="auto"/>
          <w:sz w:val="20"/>
          <w:szCs w:val="20"/>
        </w:rPr>
        <w:t>1</w:t>
      </w:r>
      <w:r w:rsidRPr="005A67B4">
        <w:rPr>
          <w:rFonts w:ascii="Sylfaen" w:hAnsi="Sylfaen"/>
          <w:color w:val="auto"/>
          <w:sz w:val="20"/>
          <w:szCs w:val="20"/>
        </w:rPr>
        <w:fldChar w:fldCharType="end"/>
      </w:r>
      <w:r w:rsidRPr="005A67B4">
        <w:rPr>
          <w:rFonts w:ascii="Sylfaen" w:hAnsi="Sylfaen"/>
          <w:color w:val="auto"/>
          <w:sz w:val="20"/>
          <w:szCs w:val="20"/>
        </w:rPr>
        <w:t>: Author calculations based on data for SDG 10.4.1 from unstats.org</w:t>
      </w:r>
    </w:p>
    <w:p w14:paraId="05E3F2A4" w14:textId="77777777" w:rsidR="008E68E3" w:rsidRDefault="008E68E3" w:rsidP="00847CA6">
      <w:pPr>
        <w:spacing w:line="360" w:lineRule="auto"/>
        <w:jc w:val="both"/>
        <w:rPr>
          <w:rFonts w:ascii="Sylfaen" w:hAnsi="Sylfaen"/>
        </w:rPr>
      </w:pPr>
    </w:p>
    <w:p w14:paraId="58A867D6" w14:textId="080D6B8F" w:rsidR="0010091B" w:rsidRPr="0010091B" w:rsidRDefault="0010091B" w:rsidP="00847CA6">
      <w:pPr>
        <w:spacing w:line="360" w:lineRule="auto"/>
        <w:jc w:val="both"/>
        <w:rPr>
          <w:rFonts w:ascii="Sylfaen" w:hAnsi="Sylfaen"/>
        </w:rPr>
      </w:pPr>
      <w:r w:rsidRPr="0010091B">
        <w:rPr>
          <w:rFonts w:ascii="Sylfaen" w:hAnsi="Sylfaen"/>
        </w:rPr>
        <w:t>In 2019, the UN</w:t>
      </w:r>
      <w:r w:rsidR="0088490D">
        <w:rPr>
          <w:rFonts w:ascii="Sylfaen" w:hAnsi="Sylfaen"/>
        </w:rPr>
        <w:t>'</w:t>
      </w:r>
      <w:r w:rsidRPr="0010091B">
        <w:rPr>
          <w:rFonts w:ascii="Sylfaen" w:hAnsi="Sylfaen"/>
        </w:rPr>
        <w:t xml:space="preserve">s Financing for Sustainable Development Report highlighted that the </w:t>
      </w:r>
      <w:r w:rsidR="0088490D">
        <w:rPr>
          <w:rFonts w:ascii="Sylfaen" w:hAnsi="Sylfaen"/>
        </w:rPr>
        <w:t>downward trend</w:t>
      </w:r>
      <w:r w:rsidRPr="0010091B">
        <w:rPr>
          <w:rFonts w:ascii="Sylfaen" w:hAnsi="Sylfaen"/>
        </w:rPr>
        <w:t xml:space="preserve"> could have negative consequences on economic growth, for example, if lower income shares constrain household consumption, while the gains of capital are not directed towards investments</w:t>
      </w:r>
      <w:r w:rsidR="00F50DCE">
        <w:rPr>
          <w:rFonts w:ascii="Sylfaen" w:hAnsi="Sylfaen"/>
        </w:rPr>
        <w:t xml:space="preserve"> </w:t>
      </w:r>
      <w:sdt>
        <w:sdtPr>
          <w:rPr>
            <w:rFonts w:ascii="Sylfaen" w:hAnsi="Sylfaen"/>
            <w:color w:val="000000"/>
          </w:rPr>
          <w:tag w:val="MENDELEY_CITATION_v3_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"/>
          <w:id w:val="-2137794622"/>
          <w:placeholder>
            <w:docPart w:val="DefaultPlaceholder_-1854013440"/>
          </w:placeholder>
        </w:sdtPr>
        <w:sdtContent>
          <w:r w:rsidR="006A41F2" w:rsidRPr="006A41F2">
            <w:rPr>
              <w:rFonts w:ascii="Sylfaen" w:hAnsi="Sylfaen"/>
              <w:color w:val="000000"/>
            </w:rPr>
            <w:t>(Inter-agency Task Force on Financing for Development, 2019)</w:t>
          </w:r>
        </w:sdtContent>
      </w:sdt>
      <w:r w:rsidRPr="0010091B">
        <w:rPr>
          <w:rFonts w:ascii="Sylfaen" w:hAnsi="Sylfaen"/>
        </w:rPr>
        <w:t>.</w:t>
      </w:r>
    </w:p>
    <w:p w14:paraId="4FA457A1" w14:textId="02F63AA4" w:rsidR="0010091B" w:rsidRPr="0010091B" w:rsidRDefault="0010091B" w:rsidP="00847CA6">
      <w:pPr>
        <w:spacing w:line="360" w:lineRule="auto"/>
        <w:jc w:val="both"/>
        <w:rPr>
          <w:rFonts w:ascii="Sylfaen" w:hAnsi="Sylfaen"/>
        </w:rPr>
      </w:pPr>
      <w:r w:rsidRPr="0010091B">
        <w:rPr>
          <w:rFonts w:ascii="Sylfaen" w:hAnsi="Sylfaen"/>
        </w:rPr>
        <w:t>Having established the existence of a decline in the labour share of GDP, it is also important to examine trends for the different regions around the world and assess if all regions report the same behaviour. This</w:t>
      </w:r>
      <w:r w:rsidR="0088490D">
        <w:rPr>
          <w:rFonts w:ascii="Sylfaen" w:hAnsi="Sylfaen"/>
        </w:rPr>
        <w:t xml:space="preserve"> analysis</w:t>
      </w:r>
      <w:r w:rsidRPr="0010091B">
        <w:rPr>
          <w:rFonts w:ascii="Sylfaen" w:hAnsi="Sylfaen"/>
        </w:rPr>
        <w:t xml:space="preserve"> can provide better visibility and </w:t>
      </w:r>
      <w:r w:rsidR="0088490D">
        <w:rPr>
          <w:rFonts w:ascii="Sylfaen" w:hAnsi="Sylfaen"/>
        </w:rPr>
        <w:t>explain</w:t>
      </w:r>
      <w:r w:rsidRPr="0010091B">
        <w:rPr>
          <w:rFonts w:ascii="Sylfaen" w:hAnsi="Sylfaen"/>
        </w:rPr>
        <w:t xml:space="preserve"> the decline worldwide.</w:t>
      </w:r>
    </w:p>
    <w:p w14:paraId="3D272E56" w14:textId="76A29838" w:rsidR="008050E6" w:rsidRPr="00D9645E" w:rsidRDefault="0088490D" w:rsidP="00D9645E">
      <w:pPr>
        <w:spacing w:line="360" w:lineRule="auto"/>
        <w:jc w:val="both"/>
        <w:rPr>
          <w:rFonts w:ascii="Sylfaen" w:hAnsi="Sylfaen"/>
        </w:rPr>
      </w:pPr>
      <w:r>
        <w:rPr>
          <w:rFonts w:ascii="Sylfaen" w:hAnsi="Sylfaen"/>
        </w:rPr>
        <w:t>Figure 2 was</w:t>
      </w:r>
      <w:r w:rsidR="0010091B" w:rsidRPr="0010091B">
        <w:rPr>
          <w:rFonts w:ascii="Sylfaen" w:hAnsi="Sylfaen"/>
        </w:rPr>
        <w:t xml:space="preserve"> constructed with UN data disaggregated by region f</w:t>
      </w:r>
      <w:r>
        <w:rPr>
          <w:rFonts w:ascii="Sylfaen" w:hAnsi="Sylfaen"/>
        </w:rPr>
        <w:t>rom</w:t>
      </w:r>
      <w:r w:rsidR="0010091B" w:rsidRPr="0010091B">
        <w:rPr>
          <w:rFonts w:ascii="Sylfaen" w:hAnsi="Sylfaen"/>
        </w:rPr>
        <w:t xml:space="preserve"> 2004 to 2017 </w:t>
      </w:r>
      <w:sdt>
        <w:sdtPr>
          <w:rPr>
            <w:rFonts w:ascii="Sylfaen" w:hAnsi="Sylfaen"/>
            <w:color w:val="000000"/>
          </w:rPr>
          <w:tag w:val="MENDELEY_CITATION_v3_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"/>
          <w:id w:val="531080692"/>
          <w:placeholder>
            <w:docPart w:val="DefaultPlaceholder_-1854013440"/>
          </w:placeholder>
        </w:sdtPr>
        <w:sdtContent>
          <w:r w:rsidR="006A41F2" w:rsidRPr="006A41F2">
            <w:rPr>
              <w:rFonts w:ascii="Sylfaen" w:hAnsi="Sylfaen"/>
              <w:color w:val="000000"/>
            </w:rPr>
            <w:t>(United Nations, 2022)</w:t>
          </w:r>
        </w:sdtContent>
      </w:sdt>
      <w:r w:rsidR="0010091B" w:rsidRPr="0010091B">
        <w:rPr>
          <w:rFonts w:ascii="Sylfaen" w:hAnsi="Sylfaen"/>
        </w:rPr>
        <w:t>.</w:t>
      </w:r>
      <w:r>
        <w:rPr>
          <w:rFonts w:ascii="Sylfaen" w:hAnsi="Sylfaen"/>
        </w:rPr>
        <w:t xml:space="preserve"> </w:t>
      </w:r>
      <w:r w:rsidRPr="0010091B">
        <w:rPr>
          <w:rFonts w:ascii="Sylfaen" w:hAnsi="Sylfaen"/>
        </w:rPr>
        <w:t xml:space="preserve">The graph shows that the decline in the labour share of GDP is not a constant trend in all the </w:t>
      </w:r>
      <w:r>
        <w:rPr>
          <w:rFonts w:ascii="Sylfaen" w:hAnsi="Sylfaen"/>
        </w:rPr>
        <w:t>world regions</w:t>
      </w:r>
      <w:r w:rsidRPr="0010091B">
        <w:rPr>
          <w:rFonts w:ascii="Sylfaen" w:hAnsi="Sylfaen"/>
        </w:rPr>
        <w:t xml:space="preserve">. Three of the seven regions reported by the UN show an increasing trend, while the other four report a decline. </w:t>
      </w:r>
      <w:r>
        <w:rPr>
          <w:rFonts w:ascii="Sylfaen" w:hAnsi="Sylfaen"/>
        </w:rPr>
        <w:t>Areas</w:t>
      </w:r>
      <w:r w:rsidRPr="0010091B">
        <w:rPr>
          <w:rFonts w:ascii="Sylfaen" w:hAnsi="Sylfaen"/>
        </w:rPr>
        <w:t xml:space="preserve"> with countries that have higher GDPs are reporting a decline </w:t>
      </w:r>
      <w:r w:rsidRPr="0010091B">
        <w:rPr>
          <w:rFonts w:ascii="Sylfaen" w:hAnsi="Sylfaen"/>
        </w:rPr>
        <w:lastRenderedPageBreak/>
        <w:t>in their labour shares, while regions where countries are in the lower and middle-income spectrum report an increase.</w:t>
      </w:r>
    </w:p>
    <w:p w14:paraId="28395926" w14:textId="02C19CD1" w:rsidR="00433A88" w:rsidRPr="005A67B4" w:rsidRDefault="00433A88" w:rsidP="008050E6">
      <w:pPr>
        <w:keepNext/>
        <w:jc w:val="both"/>
        <w:rPr>
          <w:sz w:val="20"/>
          <w:szCs w:val="20"/>
        </w:rPr>
      </w:pPr>
      <w:r>
        <w:rPr>
          <w:noProof/>
          <w:sz w:val="20"/>
          <w:szCs w:val="20"/>
        </w:rPr>
        <w:drawing>
          <wp:inline distT="0" distB="0" distL="0" distR="0" wp14:anchorId="58A9BBF7" wp14:editId="1F4551A9">
            <wp:extent cx="5731510" cy="2825115"/>
            <wp:effectExtent l="0" t="0" r="2540" b="0"/>
            <wp:docPr id="2" name="Picture 2" descr="A bar chart of the labour share as Percentage of GDP - Trends by Region between 2004, 2010 and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ar chart of the labour share as Percentage of GDP - Trends by Region between 2004, 2010 and 2017"/>
                    <pic:cNvPicPr/>
                  </pic:nvPicPr>
                  <pic:blipFill>
                    <a:blip r:embed="rId9">
                      <a:extLst>
                        <a:ext uri="{28A0092B-C50C-407E-A947-70E740481C1C}">
                          <a14:useLocalDpi xmlns:a14="http://schemas.microsoft.com/office/drawing/2010/main" val="0"/>
                        </a:ext>
                      </a:extLst>
                    </a:blip>
                    <a:stretch>
                      <a:fillRect/>
                    </a:stretch>
                  </pic:blipFill>
                  <pic:spPr>
                    <a:xfrm>
                      <a:off x="0" y="0"/>
                      <a:ext cx="5731510" cy="2825115"/>
                    </a:xfrm>
                    <a:prstGeom prst="rect">
                      <a:avLst/>
                    </a:prstGeom>
                  </pic:spPr>
                </pic:pic>
              </a:graphicData>
            </a:graphic>
          </wp:inline>
        </w:drawing>
      </w:r>
    </w:p>
    <w:p w14:paraId="4C4497D6" w14:textId="57422A57" w:rsidR="008050E6" w:rsidRPr="005A67B4" w:rsidRDefault="008050E6" w:rsidP="008050E6">
      <w:pPr>
        <w:pStyle w:val="Caption"/>
        <w:jc w:val="both"/>
        <w:rPr>
          <w:rFonts w:ascii="Sylfaen" w:hAnsi="Sylfaen"/>
          <w:color w:val="auto"/>
          <w:sz w:val="20"/>
          <w:szCs w:val="20"/>
        </w:rPr>
      </w:pPr>
      <w:r w:rsidRPr="005A67B4">
        <w:rPr>
          <w:rFonts w:ascii="Sylfaen" w:hAnsi="Sylfaen"/>
          <w:color w:val="auto"/>
          <w:sz w:val="20"/>
          <w:szCs w:val="20"/>
        </w:rPr>
        <w:t xml:space="preserve">Figure </w:t>
      </w:r>
      <w:r w:rsidRPr="005A67B4">
        <w:rPr>
          <w:rFonts w:ascii="Sylfaen" w:hAnsi="Sylfaen"/>
          <w:color w:val="auto"/>
          <w:sz w:val="20"/>
          <w:szCs w:val="20"/>
        </w:rPr>
        <w:fldChar w:fldCharType="begin"/>
      </w:r>
      <w:r w:rsidRPr="005A67B4">
        <w:rPr>
          <w:rFonts w:ascii="Sylfaen" w:hAnsi="Sylfaen"/>
          <w:color w:val="auto"/>
          <w:sz w:val="20"/>
          <w:szCs w:val="20"/>
        </w:rPr>
        <w:instrText xml:space="preserve"> SEQ Figure \* ARABIC </w:instrText>
      </w:r>
      <w:r w:rsidRPr="005A67B4">
        <w:rPr>
          <w:rFonts w:ascii="Sylfaen" w:hAnsi="Sylfaen"/>
          <w:color w:val="auto"/>
          <w:sz w:val="20"/>
          <w:szCs w:val="20"/>
        </w:rPr>
        <w:fldChar w:fldCharType="separate"/>
      </w:r>
      <w:r w:rsidR="004758D1">
        <w:rPr>
          <w:rFonts w:ascii="Sylfaen" w:hAnsi="Sylfaen"/>
          <w:noProof/>
          <w:color w:val="auto"/>
          <w:sz w:val="20"/>
          <w:szCs w:val="20"/>
        </w:rPr>
        <w:t>2</w:t>
      </w:r>
      <w:r w:rsidRPr="005A67B4">
        <w:rPr>
          <w:rFonts w:ascii="Sylfaen" w:hAnsi="Sylfaen"/>
          <w:color w:val="auto"/>
          <w:sz w:val="20"/>
          <w:szCs w:val="20"/>
        </w:rPr>
        <w:fldChar w:fldCharType="end"/>
      </w:r>
      <w:r w:rsidRPr="005A67B4">
        <w:rPr>
          <w:rFonts w:ascii="Sylfaen" w:hAnsi="Sylfaen"/>
          <w:color w:val="auto"/>
          <w:sz w:val="20"/>
          <w:szCs w:val="20"/>
        </w:rPr>
        <w:t>: Author calculations based on data for indicator 10.4.1 from unstats.org</w:t>
      </w:r>
    </w:p>
    <w:p w14:paraId="05DB5E77" w14:textId="77777777" w:rsidR="00255B1B" w:rsidRDefault="00255B1B" w:rsidP="00847CA6">
      <w:pPr>
        <w:spacing w:line="360" w:lineRule="auto"/>
        <w:jc w:val="both"/>
        <w:rPr>
          <w:rFonts w:ascii="Sylfaen" w:hAnsi="Sylfaen"/>
        </w:rPr>
      </w:pPr>
    </w:p>
    <w:p w14:paraId="74EED3EB" w14:textId="71207953" w:rsidR="0010091B" w:rsidRPr="0010091B" w:rsidRDefault="0010091B" w:rsidP="00847CA6">
      <w:pPr>
        <w:spacing w:line="360" w:lineRule="auto"/>
        <w:jc w:val="both"/>
        <w:rPr>
          <w:rFonts w:ascii="Sylfaen" w:hAnsi="Sylfaen"/>
        </w:rPr>
      </w:pPr>
      <w:r w:rsidRPr="0010091B">
        <w:rPr>
          <w:rFonts w:ascii="Sylfaen" w:hAnsi="Sylfaen"/>
        </w:rPr>
        <w:t>It is essential to consider that the graph</w:t>
      </w:r>
      <w:r w:rsidR="0088490D">
        <w:rPr>
          <w:rFonts w:ascii="Sylfaen" w:hAnsi="Sylfaen"/>
        </w:rPr>
        <w:t xml:space="preserve"> in figure 2</w:t>
      </w:r>
      <w:r w:rsidRPr="0010091B">
        <w:rPr>
          <w:rFonts w:ascii="Sylfaen" w:hAnsi="Sylfaen"/>
        </w:rPr>
        <w:t xml:space="preserve"> is not intended to reflect the total GDP output by each region but the trend in the labour share as a percentage of its GDP. Therefore, it does not show the overall weight </w:t>
      </w:r>
      <w:r w:rsidR="0088490D">
        <w:rPr>
          <w:rFonts w:ascii="Sylfaen" w:hAnsi="Sylfaen"/>
        </w:rPr>
        <w:t>each region contributes to the global decline trend</w:t>
      </w:r>
      <w:r w:rsidRPr="0010091B">
        <w:rPr>
          <w:rFonts w:ascii="Sylfaen" w:hAnsi="Sylfaen"/>
        </w:rPr>
        <w:t>.</w:t>
      </w:r>
    </w:p>
    <w:p w14:paraId="0944C69A" w14:textId="48DDBA6C" w:rsidR="0010091B" w:rsidRPr="0010091B" w:rsidRDefault="0010091B" w:rsidP="00847CA6">
      <w:pPr>
        <w:spacing w:line="360" w:lineRule="auto"/>
        <w:jc w:val="both"/>
        <w:rPr>
          <w:rFonts w:ascii="Sylfaen" w:hAnsi="Sylfaen"/>
        </w:rPr>
      </w:pPr>
      <w:r w:rsidRPr="0010091B">
        <w:rPr>
          <w:rFonts w:ascii="Sylfaen" w:hAnsi="Sylfaen"/>
        </w:rPr>
        <w:t>Unfortunately, th</w:t>
      </w:r>
      <w:r w:rsidR="0088490D">
        <w:rPr>
          <w:rFonts w:ascii="Sylfaen" w:hAnsi="Sylfaen"/>
        </w:rPr>
        <w:t>is</w:t>
      </w:r>
      <w:r w:rsidRPr="0010091B">
        <w:rPr>
          <w:rFonts w:ascii="Sylfaen" w:hAnsi="Sylfaen"/>
        </w:rPr>
        <w:t xml:space="preserve"> disaggregated data </w:t>
      </w:r>
      <w:r w:rsidR="0088490D">
        <w:rPr>
          <w:rFonts w:ascii="Sylfaen" w:hAnsi="Sylfaen"/>
        </w:rPr>
        <w:t>was</w:t>
      </w:r>
      <w:r w:rsidRPr="0010091B">
        <w:rPr>
          <w:rFonts w:ascii="Sylfaen" w:hAnsi="Sylfaen"/>
        </w:rPr>
        <w:t xml:space="preserve"> only available from 2004 to 2017, making </w:t>
      </w:r>
      <w:r w:rsidR="0088490D">
        <w:rPr>
          <w:rFonts w:ascii="Sylfaen" w:hAnsi="Sylfaen"/>
        </w:rPr>
        <w:t>it challenging to generate a</w:t>
      </w:r>
      <w:r w:rsidRPr="0010091B">
        <w:rPr>
          <w:rFonts w:ascii="Sylfaen" w:hAnsi="Sylfaen"/>
        </w:rPr>
        <w:t xml:space="preserve"> </w:t>
      </w:r>
      <w:r w:rsidR="0088490D">
        <w:rPr>
          <w:rFonts w:ascii="Sylfaen" w:hAnsi="Sylfaen"/>
        </w:rPr>
        <w:t>clear assessment</w:t>
      </w:r>
      <w:r w:rsidRPr="0010091B">
        <w:rPr>
          <w:rFonts w:ascii="Sylfaen" w:hAnsi="Sylfaen"/>
        </w:rPr>
        <w:t xml:space="preserve"> until 2021.</w:t>
      </w:r>
    </w:p>
    <w:p w14:paraId="78EA1246" w14:textId="736AF198" w:rsidR="0010091B" w:rsidRDefault="00A011AD" w:rsidP="00A011AD">
      <w:pPr>
        <w:pStyle w:val="Heading2"/>
        <w:rPr>
          <w:lang w:val="en-US"/>
        </w:rPr>
      </w:pPr>
      <w:r>
        <w:rPr>
          <w:lang w:val="en-US"/>
        </w:rPr>
        <w:t>Drivers of the decline</w:t>
      </w:r>
    </w:p>
    <w:p w14:paraId="756B9D07" w14:textId="72B20DF1" w:rsidR="00A011AD" w:rsidRPr="00A011AD" w:rsidRDefault="00A011AD" w:rsidP="00847CA6">
      <w:pPr>
        <w:spacing w:line="360" w:lineRule="auto"/>
        <w:jc w:val="both"/>
        <w:rPr>
          <w:rFonts w:ascii="Sylfaen" w:hAnsi="Sylfaen"/>
        </w:rPr>
      </w:pPr>
      <w:r w:rsidRPr="00A011AD">
        <w:rPr>
          <w:rFonts w:ascii="Sylfaen" w:hAnsi="Sylfaen"/>
        </w:rPr>
        <w:t xml:space="preserve">Having </w:t>
      </w:r>
      <w:r w:rsidR="0088490D">
        <w:rPr>
          <w:rFonts w:ascii="Sylfaen" w:hAnsi="Sylfaen"/>
        </w:rPr>
        <w:t>analysed</w:t>
      </w:r>
      <w:r w:rsidRPr="00A011AD">
        <w:rPr>
          <w:rFonts w:ascii="Sylfaen" w:hAnsi="Sylfaen"/>
        </w:rPr>
        <w:t xml:space="preserve"> the decline in the labour share of GDP in most regions around the world, particularly those with higher levels of income, it is </w:t>
      </w:r>
      <w:r w:rsidR="0088490D">
        <w:rPr>
          <w:rFonts w:ascii="Sylfaen" w:hAnsi="Sylfaen"/>
        </w:rPr>
        <w:t>essential</w:t>
      </w:r>
      <w:r w:rsidRPr="00A011AD">
        <w:rPr>
          <w:rFonts w:ascii="Sylfaen" w:hAnsi="Sylfaen"/>
        </w:rPr>
        <w:t xml:space="preserve"> to assess the different reasons </w:t>
      </w:r>
      <w:r w:rsidR="0088490D">
        <w:rPr>
          <w:rFonts w:ascii="Sylfaen" w:hAnsi="Sylfaen"/>
        </w:rPr>
        <w:t>contributing</w:t>
      </w:r>
      <w:r w:rsidRPr="00A011AD">
        <w:rPr>
          <w:rFonts w:ascii="Sylfaen" w:hAnsi="Sylfaen"/>
        </w:rPr>
        <w:t xml:space="preserve"> to th</w:t>
      </w:r>
      <w:r w:rsidR="0088490D">
        <w:rPr>
          <w:rFonts w:ascii="Sylfaen" w:hAnsi="Sylfaen"/>
        </w:rPr>
        <w:t>e</w:t>
      </w:r>
      <w:r w:rsidRPr="00A011AD">
        <w:rPr>
          <w:rFonts w:ascii="Sylfaen" w:hAnsi="Sylfaen"/>
        </w:rPr>
        <w:t xml:space="preserve"> trend.</w:t>
      </w:r>
    </w:p>
    <w:p w14:paraId="3C73FBD2" w14:textId="708C7651" w:rsidR="00A011AD" w:rsidRPr="00A011AD" w:rsidRDefault="00A011AD" w:rsidP="00847CA6">
      <w:pPr>
        <w:pStyle w:val="ListParagraph"/>
        <w:numPr>
          <w:ilvl w:val="0"/>
          <w:numId w:val="1"/>
        </w:numPr>
        <w:spacing w:line="360" w:lineRule="auto"/>
        <w:jc w:val="both"/>
        <w:rPr>
          <w:rFonts w:ascii="Sylfaen" w:hAnsi="Sylfaen"/>
        </w:rPr>
      </w:pPr>
      <w:r w:rsidRPr="00A011AD">
        <w:rPr>
          <w:rFonts w:ascii="Sylfaen" w:hAnsi="Sylfaen"/>
          <w:b/>
          <w:bCs/>
        </w:rPr>
        <w:t>Investments in capital rather than labour:</w:t>
      </w:r>
      <w:r w:rsidRPr="00A011AD">
        <w:rPr>
          <w:rFonts w:ascii="Sylfaen" w:hAnsi="Sylfaen"/>
        </w:rPr>
        <w:t xml:space="preserve"> This has been reported as influencing the decline. The most common investment of capital that can be attributed to contributing towards the </w:t>
      </w:r>
      <w:r w:rsidR="0088490D">
        <w:rPr>
          <w:rFonts w:ascii="Sylfaen" w:hAnsi="Sylfaen"/>
        </w:rPr>
        <w:t>reduction</w:t>
      </w:r>
      <w:r w:rsidRPr="00A011AD">
        <w:rPr>
          <w:rFonts w:ascii="Sylfaen" w:hAnsi="Sylfaen"/>
        </w:rPr>
        <w:t xml:space="preserve"> of the labour share of income is technology</w:t>
      </w:r>
      <w:r w:rsidR="00F50DCE">
        <w:rPr>
          <w:rFonts w:ascii="Sylfaen" w:hAnsi="Sylfaen"/>
        </w:rPr>
        <w:t xml:space="preserve"> </w:t>
      </w:r>
      <w:sdt>
        <w:sdtPr>
          <w:rPr>
            <w:rFonts w:ascii="Sylfaen" w:hAnsi="Sylfaen"/>
            <w:color w:val="000000"/>
          </w:rPr>
          <w:tag w:val="MENDELEY_CITATION_v3_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"/>
          <w:id w:val="-1697377177"/>
          <w:placeholder>
            <w:docPart w:val="DefaultPlaceholder_-1854013440"/>
          </w:placeholder>
        </w:sdtPr>
        <w:sdtContent>
          <w:r w:rsidR="006A41F2" w:rsidRPr="006A41F2">
            <w:rPr>
              <w:rFonts w:ascii="Sylfaen" w:hAnsi="Sylfaen"/>
              <w:color w:val="000000"/>
            </w:rPr>
            <w:t>(Autor and Marginal Revolution University, 2020)</w:t>
          </w:r>
        </w:sdtContent>
      </w:sdt>
      <w:r w:rsidRPr="00A011AD">
        <w:rPr>
          <w:rFonts w:ascii="Sylfaen" w:hAnsi="Sylfaen"/>
        </w:rPr>
        <w:t>.</w:t>
      </w:r>
    </w:p>
    <w:p w14:paraId="090ECCEA" w14:textId="77777777" w:rsidR="006A41F2" w:rsidRDefault="00A011AD" w:rsidP="006A41F2">
      <w:pPr>
        <w:spacing w:line="360" w:lineRule="auto"/>
        <w:ind w:left="720"/>
        <w:jc w:val="both"/>
        <w:rPr>
          <w:rFonts w:ascii="Sylfaen" w:hAnsi="Sylfaen"/>
        </w:rPr>
      </w:pPr>
      <w:r w:rsidRPr="00A011AD">
        <w:rPr>
          <w:rFonts w:ascii="Sylfaen" w:hAnsi="Sylfaen"/>
        </w:rPr>
        <w:lastRenderedPageBreak/>
        <w:t>This</w:t>
      </w:r>
      <w:r w:rsidR="0088490D">
        <w:rPr>
          <w:rFonts w:ascii="Sylfaen" w:hAnsi="Sylfaen"/>
        </w:rPr>
        <w:t xml:space="preserve"> type of investment</w:t>
      </w:r>
      <w:r w:rsidRPr="00A011AD">
        <w:rPr>
          <w:rFonts w:ascii="Sylfaen" w:hAnsi="Sylfaen"/>
        </w:rPr>
        <w:t xml:space="preserve"> can occur when firms adopt new technologies and reduce their reliance on labour. Usually, the most affected are the lower-skilled workers, as they perform the tasks easiest to be automated or performed by machines</w:t>
      </w:r>
      <w:r w:rsidR="00F50DCE">
        <w:rPr>
          <w:rFonts w:ascii="Sylfaen" w:hAnsi="Sylfaen"/>
        </w:rPr>
        <w:t xml:space="preserve"> </w:t>
      </w:r>
      <w:sdt>
        <w:sdtPr>
          <w:rPr>
            <w:rFonts w:ascii="Sylfaen" w:hAnsi="Sylfaen"/>
            <w:color w:val="000000"/>
          </w:rPr>
          <w:tag w:val="MENDELEY_CITATION_v3_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"/>
          <w:id w:val="1840124264"/>
          <w:placeholder>
            <w:docPart w:val="DefaultPlaceholder_-1854013440"/>
          </w:placeholder>
        </w:sdtPr>
        <w:sdtContent>
          <w:r w:rsidR="006A41F2" w:rsidRPr="006A41F2">
            <w:rPr>
              <w:rFonts w:ascii="Sylfaen" w:hAnsi="Sylfaen"/>
              <w:color w:val="000000"/>
            </w:rPr>
            <w:t>(Autor and Marginal Revolution University, 2020)</w:t>
          </w:r>
        </w:sdtContent>
      </w:sdt>
      <w:r w:rsidRPr="00A011AD">
        <w:rPr>
          <w:rFonts w:ascii="Sylfaen" w:hAnsi="Sylfaen"/>
        </w:rPr>
        <w:t>.</w:t>
      </w:r>
    </w:p>
    <w:p w14:paraId="6A60648A" w14:textId="21DF2803" w:rsidR="00A011AD" w:rsidRPr="006A41F2" w:rsidRDefault="00A011AD" w:rsidP="006A41F2">
      <w:pPr>
        <w:pStyle w:val="ListParagraph"/>
        <w:numPr>
          <w:ilvl w:val="0"/>
          <w:numId w:val="1"/>
        </w:numPr>
        <w:spacing w:line="360" w:lineRule="auto"/>
        <w:jc w:val="both"/>
        <w:rPr>
          <w:rFonts w:ascii="Sylfaen" w:hAnsi="Sylfaen"/>
        </w:rPr>
      </w:pPr>
      <w:r w:rsidRPr="006A41F2">
        <w:rPr>
          <w:rFonts w:ascii="Sylfaen" w:hAnsi="Sylfaen"/>
          <w:b/>
          <w:bCs/>
        </w:rPr>
        <w:t>A decline in competition:</w:t>
      </w:r>
      <w:r w:rsidRPr="006A41F2">
        <w:rPr>
          <w:rFonts w:ascii="Sylfaen" w:hAnsi="Sylfaen"/>
        </w:rPr>
        <w:t xml:space="preserve"> A </w:t>
      </w:r>
      <w:r w:rsidR="0088490D" w:rsidRPr="006A41F2">
        <w:rPr>
          <w:rFonts w:ascii="Sylfaen" w:hAnsi="Sylfaen"/>
        </w:rPr>
        <w:t>firm's market power concentration</w:t>
      </w:r>
      <w:r w:rsidRPr="006A41F2">
        <w:rPr>
          <w:rFonts w:ascii="Sylfaen" w:hAnsi="Sylfaen"/>
        </w:rPr>
        <w:t xml:space="preserve"> leads to a decline in competition</w:t>
      </w:r>
      <w:r w:rsidR="00F50DCE" w:rsidRPr="006A41F2">
        <w:rPr>
          <w:rFonts w:ascii="Sylfaen" w:hAnsi="Sylfaen"/>
        </w:rPr>
        <w:t xml:space="preserve"> </w:t>
      </w:r>
      <w:sdt>
        <w:sdtPr>
          <w:rPr>
            <w:color w:val="000000"/>
          </w:rPr>
          <w:tag w:val="MENDELEY_CITATION_v3_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"/>
          <w:id w:val="-1424178626"/>
          <w:placeholder>
            <w:docPart w:val="DefaultPlaceholder_-1854013440"/>
          </w:placeholder>
        </w:sdtPr>
        <w:sdtContent>
          <w:r w:rsidR="006A41F2" w:rsidRPr="006A41F2">
            <w:rPr>
              <w:rFonts w:ascii="Sylfaen" w:hAnsi="Sylfaen"/>
              <w:color w:val="000000"/>
            </w:rPr>
            <w:t xml:space="preserve">(Vincent and </w:t>
          </w:r>
          <w:proofErr w:type="spellStart"/>
          <w:r w:rsidR="006A41F2" w:rsidRPr="006A41F2">
            <w:rPr>
              <w:rFonts w:ascii="Sylfaen" w:hAnsi="Sylfaen"/>
              <w:color w:val="000000"/>
            </w:rPr>
            <w:t>Kehrig</w:t>
          </w:r>
          <w:proofErr w:type="spellEnd"/>
          <w:r w:rsidR="006A41F2" w:rsidRPr="006A41F2">
            <w:rPr>
              <w:rFonts w:ascii="Sylfaen" w:hAnsi="Sylfaen"/>
              <w:color w:val="000000"/>
            </w:rPr>
            <w:t>, 2020)</w:t>
          </w:r>
        </w:sdtContent>
      </w:sdt>
      <w:r w:rsidRPr="006A41F2">
        <w:rPr>
          <w:rFonts w:ascii="Sylfaen" w:hAnsi="Sylfaen"/>
        </w:rPr>
        <w:t>. This</w:t>
      </w:r>
      <w:r w:rsidR="0088490D" w:rsidRPr="006A41F2">
        <w:rPr>
          <w:rFonts w:ascii="Sylfaen" w:hAnsi="Sylfaen"/>
        </w:rPr>
        <w:t xml:space="preserve"> decline</w:t>
      </w:r>
      <w:r w:rsidRPr="006A41F2">
        <w:rPr>
          <w:rFonts w:ascii="Sylfaen" w:hAnsi="Sylfaen"/>
        </w:rPr>
        <w:t xml:space="preserve"> means firms no longer have the incentive to lower their prices</w:t>
      </w:r>
      <w:r w:rsidR="0088490D" w:rsidRPr="006A41F2">
        <w:rPr>
          <w:rFonts w:ascii="Sylfaen" w:hAnsi="Sylfaen"/>
        </w:rPr>
        <w:t>. The</w:t>
      </w:r>
      <w:r w:rsidRPr="006A41F2">
        <w:rPr>
          <w:rFonts w:ascii="Sylfaen" w:hAnsi="Sylfaen"/>
        </w:rPr>
        <w:t xml:space="preserve"> income generated from profits is then directed towards the wages of the owners or shareholders rather than </w:t>
      </w:r>
      <w:r w:rsidR="0088490D" w:rsidRPr="006A41F2">
        <w:rPr>
          <w:rFonts w:ascii="Sylfaen" w:hAnsi="Sylfaen"/>
        </w:rPr>
        <w:t>its</w:t>
      </w:r>
      <w:r w:rsidRPr="006A41F2">
        <w:rPr>
          <w:rFonts w:ascii="Sylfaen" w:hAnsi="Sylfaen"/>
        </w:rPr>
        <w:t xml:space="preserve"> workers.</w:t>
      </w:r>
    </w:p>
    <w:p w14:paraId="0EFDE411" w14:textId="054B572B" w:rsidR="00A011AD" w:rsidRDefault="00A011AD" w:rsidP="00847CA6">
      <w:pPr>
        <w:pStyle w:val="ListParagraph"/>
        <w:numPr>
          <w:ilvl w:val="0"/>
          <w:numId w:val="1"/>
        </w:numPr>
        <w:spacing w:line="360" w:lineRule="auto"/>
        <w:jc w:val="both"/>
        <w:rPr>
          <w:rFonts w:ascii="Sylfaen" w:hAnsi="Sylfaen"/>
        </w:rPr>
      </w:pPr>
      <w:r w:rsidRPr="00A011AD">
        <w:rPr>
          <w:rFonts w:ascii="Sylfaen" w:hAnsi="Sylfaen"/>
          <w:b/>
          <w:bCs/>
        </w:rPr>
        <w:t>Superstar Firms:</w:t>
      </w:r>
      <w:r w:rsidRPr="00A011AD">
        <w:rPr>
          <w:rFonts w:ascii="Sylfaen" w:hAnsi="Sylfaen"/>
        </w:rPr>
        <w:t xml:space="preserve"> </w:t>
      </w:r>
      <w:r w:rsidR="0088490D">
        <w:rPr>
          <w:rFonts w:ascii="Sylfaen" w:hAnsi="Sylfaen"/>
        </w:rPr>
        <w:t>Some</w:t>
      </w:r>
      <w:r w:rsidRPr="00A011AD">
        <w:rPr>
          <w:rFonts w:ascii="Sylfaen" w:hAnsi="Sylfaen"/>
        </w:rPr>
        <w:t xml:space="preserve"> firms </w:t>
      </w:r>
      <w:r w:rsidR="0088490D">
        <w:rPr>
          <w:rFonts w:ascii="Sylfaen" w:hAnsi="Sylfaen"/>
        </w:rPr>
        <w:t>excel</w:t>
      </w:r>
      <w:r w:rsidRPr="00A011AD">
        <w:rPr>
          <w:rFonts w:ascii="Sylfaen" w:hAnsi="Sylfaen"/>
        </w:rPr>
        <w:t xml:space="preserve"> in </w:t>
      </w:r>
      <w:r w:rsidR="0088490D">
        <w:rPr>
          <w:rFonts w:ascii="Sylfaen" w:hAnsi="Sylfaen"/>
        </w:rPr>
        <w:t>reallocating</w:t>
      </w:r>
      <w:r w:rsidRPr="00A011AD">
        <w:rPr>
          <w:rFonts w:ascii="Sylfaen" w:hAnsi="Sylfaen"/>
        </w:rPr>
        <w:t xml:space="preserve"> market share</w:t>
      </w:r>
      <w:r w:rsidR="0088490D">
        <w:rPr>
          <w:rFonts w:ascii="Sylfaen" w:hAnsi="Sylfaen"/>
        </w:rPr>
        <w:t>s</w:t>
      </w:r>
      <w:r w:rsidRPr="00A011AD">
        <w:rPr>
          <w:rFonts w:ascii="Sylfaen" w:hAnsi="Sylfaen"/>
        </w:rPr>
        <w:t xml:space="preserve"> </w:t>
      </w:r>
      <w:r w:rsidR="0088490D">
        <w:rPr>
          <w:rFonts w:ascii="Sylfaen" w:hAnsi="Sylfaen"/>
        </w:rPr>
        <w:t>from</w:t>
      </w:r>
      <w:r w:rsidRPr="00A011AD">
        <w:rPr>
          <w:rFonts w:ascii="Sylfaen" w:hAnsi="Sylfaen"/>
        </w:rPr>
        <w:t xml:space="preserve"> small firms, which have </w:t>
      </w:r>
      <w:r w:rsidR="0088490D">
        <w:rPr>
          <w:rFonts w:ascii="Sylfaen" w:hAnsi="Sylfaen"/>
        </w:rPr>
        <w:t xml:space="preserve">a </w:t>
      </w:r>
      <w:r w:rsidRPr="00A011AD">
        <w:rPr>
          <w:rFonts w:ascii="Sylfaen" w:hAnsi="Sylfaen"/>
        </w:rPr>
        <w:t xml:space="preserve">higher labour share, into larger firms, which have </w:t>
      </w:r>
      <w:r w:rsidR="0088490D">
        <w:rPr>
          <w:rFonts w:ascii="Sylfaen" w:hAnsi="Sylfaen"/>
        </w:rPr>
        <w:t xml:space="preserve">a </w:t>
      </w:r>
      <w:r w:rsidRPr="00A011AD">
        <w:rPr>
          <w:rFonts w:ascii="Sylfaen" w:hAnsi="Sylfaen"/>
        </w:rPr>
        <w:t xml:space="preserve">lower share. </w:t>
      </w:r>
      <w:r w:rsidR="0088490D">
        <w:rPr>
          <w:rFonts w:ascii="Sylfaen" w:hAnsi="Sylfaen"/>
        </w:rPr>
        <w:t>These large</w:t>
      </w:r>
      <w:r w:rsidRPr="00A011AD">
        <w:rPr>
          <w:rFonts w:ascii="Sylfaen" w:hAnsi="Sylfaen"/>
        </w:rPr>
        <w:t xml:space="preserve"> firms have higher productivity and </w:t>
      </w:r>
      <w:r w:rsidR="0088490D">
        <w:rPr>
          <w:rFonts w:ascii="Sylfaen" w:hAnsi="Sylfaen"/>
        </w:rPr>
        <w:t>can</w:t>
      </w:r>
      <w:r w:rsidRPr="00A011AD">
        <w:rPr>
          <w:rFonts w:ascii="Sylfaen" w:hAnsi="Sylfaen"/>
        </w:rPr>
        <w:t xml:space="preserve"> gain more power in the open market. With their power, they </w:t>
      </w:r>
      <w:r w:rsidR="0088490D">
        <w:rPr>
          <w:rFonts w:ascii="Sylfaen" w:hAnsi="Sylfaen"/>
        </w:rPr>
        <w:t>influence the</w:t>
      </w:r>
      <w:r w:rsidRPr="00A011AD">
        <w:rPr>
          <w:rFonts w:ascii="Sylfaen" w:hAnsi="Sylfaen"/>
        </w:rPr>
        <w:t xml:space="preserve"> </w:t>
      </w:r>
      <w:r w:rsidR="0088490D">
        <w:rPr>
          <w:rFonts w:ascii="Sylfaen" w:hAnsi="Sylfaen"/>
        </w:rPr>
        <w:t>market environment</w:t>
      </w:r>
      <w:r w:rsidRPr="00A011AD">
        <w:rPr>
          <w:rFonts w:ascii="Sylfaen" w:hAnsi="Sylfaen"/>
        </w:rPr>
        <w:t xml:space="preserve"> </w:t>
      </w:r>
      <w:r w:rsidR="0088490D">
        <w:rPr>
          <w:rFonts w:ascii="Sylfaen" w:hAnsi="Sylfaen"/>
        </w:rPr>
        <w:t>and</w:t>
      </w:r>
      <w:r w:rsidRPr="00A011AD">
        <w:rPr>
          <w:rFonts w:ascii="Sylfaen" w:hAnsi="Sylfaen"/>
        </w:rPr>
        <w:t xml:space="preserve"> make it difficult for new firms</w:t>
      </w:r>
      <w:r w:rsidR="0088490D">
        <w:rPr>
          <w:rFonts w:ascii="Sylfaen" w:hAnsi="Sylfaen"/>
        </w:rPr>
        <w:t xml:space="preserve"> to enter, therefore </w:t>
      </w:r>
      <w:r w:rsidRPr="00A011AD">
        <w:rPr>
          <w:rFonts w:ascii="Sylfaen" w:hAnsi="Sylfaen"/>
        </w:rPr>
        <w:t>protect</w:t>
      </w:r>
      <w:r w:rsidR="0088490D">
        <w:rPr>
          <w:rFonts w:ascii="Sylfaen" w:hAnsi="Sylfaen"/>
        </w:rPr>
        <w:t>ing</w:t>
      </w:r>
      <w:r w:rsidRPr="00A011AD">
        <w:rPr>
          <w:rFonts w:ascii="Sylfaen" w:hAnsi="Sylfaen"/>
        </w:rPr>
        <w:t xml:space="preserve"> their position in </w:t>
      </w:r>
      <w:r w:rsidR="0088490D">
        <w:rPr>
          <w:rFonts w:ascii="Sylfaen" w:hAnsi="Sylfaen"/>
        </w:rPr>
        <w:t>the</w:t>
      </w:r>
      <w:r w:rsidRPr="00A011AD">
        <w:rPr>
          <w:rFonts w:ascii="Sylfaen" w:hAnsi="Sylfaen"/>
        </w:rPr>
        <w:t xml:space="preserve"> market</w:t>
      </w:r>
      <w:r w:rsidR="00F50DCE">
        <w:rPr>
          <w:rFonts w:ascii="Sylfaen" w:hAnsi="Sylfaen"/>
        </w:rPr>
        <w:t xml:space="preserve"> </w:t>
      </w:r>
      <w:sdt>
        <w:sdtPr>
          <w:rPr>
            <w:rFonts w:ascii="Sylfaen" w:hAnsi="Sylfaen"/>
            <w:color w:val="000000"/>
          </w:rPr>
          <w:tag w:val="MENDELEY_CITATION_v3_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"/>
          <w:id w:val="-1846466207"/>
          <w:placeholder>
            <w:docPart w:val="DefaultPlaceholder_-1854013440"/>
          </w:placeholder>
        </w:sdtPr>
        <w:sdtContent>
          <w:r w:rsidR="006A41F2" w:rsidRPr="006A41F2">
            <w:rPr>
              <w:rFonts w:ascii="Sylfaen" w:hAnsi="Sylfaen"/>
              <w:color w:val="000000"/>
            </w:rPr>
            <w:t>(Autor and Marginal Revolution University, 2020)</w:t>
          </w:r>
        </w:sdtContent>
      </w:sdt>
      <w:r w:rsidRPr="00A011AD">
        <w:rPr>
          <w:rFonts w:ascii="Sylfaen" w:hAnsi="Sylfaen"/>
        </w:rPr>
        <w:t>.</w:t>
      </w:r>
    </w:p>
    <w:p w14:paraId="3D23232A" w14:textId="45E8138F" w:rsidR="00A011AD" w:rsidRPr="00A011AD" w:rsidRDefault="00A011AD" w:rsidP="00847CA6">
      <w:pPr>
        <w:pStyle w:val="ListParagraph"/>
        <w:numPr>
          <w:ilvl w:val="0"/>
          <w:numId w:val="1"/>
        </w:numPr>
        <w:spacing w:line="360" w:lineRule="auto"/>
        <w:jc w:val="both"/>
        <w:rPr>
          <w:rFonts w:ascii="Sylfaen" w:hAnsi="Sylfaen"/>
        </w:rPr>
      </w:pPr>
      <w:r w:rsidRPr="00A011AD">
        <w:rPr>
          <w:rFonts w:ascii="Sylfaen" w:hAnsi="Sylfaen"/>
          <w:b/>
          <w:bCs/>
        </w:rPr>
        <w:t>Trade and globali</w:t>
      </w:r>
      <w:r w:rsidR="0088490D">
        <w:rPr>
          <w:rFonts w:ascii="Sylfaen" w:hAnsi="Sylfaen"/>
          <w:b/>
          <w:bCs/>
        </w:rPr>
        <w:t>s</w:t>
      </w:r>
      <w:r w:rsidRPr="00A011AD">
        <w:rPr>
          <w:rFonts w:ascii="Sylfaen" w:hAnsi="Sylfaen"/>
          <w:b/>
          <w:bCs/>
        </w:rPr>
        <w:t>ation:</w:t>
      </w:r>
      <w:r w:rsidRPr="00A011AD">
        <w:rPr>
          <w:rFonts w:ascii="Sylfaen" w:hAnsi="Sylfaen"/>
        </w:rPr>
        <w:t xml:space="preserve"> As observed in the previous section, the decline of the share of labour </w:t>
      </w:r>
      <w:r w:rsidR="0088490D">
        <w:rPr>
          <w:rFonts w:ascii="Sylfaen" w:hAnsi="Sylfaen"/>
        </w:rPr>
        <w:t>has not been</w:t>
      </w:r>
      <w:r w:rsidRPr="00A011AD">
        <w:rPr>
          <w:rFonts w:ascii="Sylfaen" w:hAnsi="Sylfaen"/>
        </w:rPr>
        <w:t xml:space="preserve"> homogeneous </w:t>
      </w:r>
      <w:r w:rsidR="0088490D">
        <w:rPr>
          <w:rFonts w:ascii="Sylfaen" w:hAnsi="Sylfaen"/>
        </w:rPr>
        <w:t>globally</w:t>
      </w:r>
      <w:r w:rsidRPr="00A011AD">
        <w:rPr>
          <w:rFonts w:ascii="Sylfaen" w:hAnsi="Sylfaen"/>
        </w:rPr>
        <w:t>. Globali</w:t>
      </w:r>
      <w:r w:rsidR="0088490D">
        <w:rPr>
          <w:rFonts w:ascii="Sylfaen" w:hAnsi="Sylfaen"/>
        </w:rPr>
        <w:t>s</w:t>
      </w:r>
      <w:r w:rsidRPr="00A011AD">
        <w:rPr>
          <w:rFonts w:ascii="Sylfaen" w:hAnsi="Sylfaen"/>
        </w:rPr>
        <w:t xml:space="preserve">ation implies that firms seek to lower their costs by </w:t>
      </w:r>
      <w:r w:rsidR="0088490D">
        <w:rPr>
          <w:rFonts w:ascii="Sylfaen" w:hAnsi="Sylfaen"/>
        </w:rPr>
        <w:t>increasing trade and exploring</w:t>
      </w:r>
      <w:r w:rsidRPr="00A011AD">
        <w:rPr>
          <w:rFonts w:ascii="Sylfaen" w:hAnsi="Sylfaen"/>
        </w:rPr>
        <w:t xml:space="preserve"> cheaper alternatives for their goods in the global value chain. Firms may also </w:t>
      </w:r>
      <w:r w:rsidR="0088490D">
        <w:rPr>
          <w:rFonts w:ascii="Sylfaen" w:hAnsi="Sylfaen"/>
        </w:rPr>
        <w:t>outsource</w:t>
      </w:r>
      <w:r w:rsidRPr="00A011AD">
        <w:rPr>
          <w:rFonts w:ascii="Sylfaen" w:hAnsi="Sylfaen"/>
        </w:rPr>
        <w:t xml:space="preserve"> labour from locations where wages are high to areas where they are low. This</w:t>
      </w:r>
      <w:r w:rsidR="0088490D">
        <w:rPr>
          <w:rFonts w:ascii="Sylfaen" w:hAnsi="Sylfaen"/>
        </w:rPr>
        <w:t xml:space="preserve"> activity</w:t>
      </w:r>
      <w:r w:rsidRPr="00A011AD">
        <w:rPr>
          <w:rFonts w:ascii="Sylfaen" w:hAnsi="Sylfaen"/>
        </w:rPr>
        <w:t xml:space="preserve"> can provide some rationale for the declin</w:t>
      </w:r>
      <w:r w:rsidR="0088490D">
        <w:rPr>
          <w:rFonts w:ascii="Sylfaen" w:hAnsi="Sylfaen"/>
        </w:rPr>
        <w:t>ing</w:t>
      </w:r>
      <w:r w:rsidRPr="00A011AD">
        <w:rPr>
          <w:rFonts w:ascii="Sylfaen" w:hAnsi="Sylfaen"/>
        </w:rPr>
        <w:t xml:space="preserve"> labour income share in developed countries and an increasing trend in developing countries</w:t>
      </w:r>
      <w:r w:rsidR="00F50DCE">
        <w:rPr>
          <w:rFonts w:ascii="Sylfaen" w:hAnsi="Sylfaen"/>
        </w:rPr>
        <w:t xml:space="preserve"> </w:t>
      </w:r>
      <w:sdt>
        <w:sdtPr>
          <w:rPr>
            <w:rFonts w:ascii="Sylfaen" w:hAnsi="Sylfaen"/>
            <w:color w:val="000000"/>
          </w:rPr>
          <w:tag w:val="MENDELEY_CITATION_v3_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"/>
          <w:id w:val="41032573"/>
          <w:placeholder>
            <w:docPart w:val="DefaultPlaceholder_-1854013440"/>
          </w:placeholder>
        </w:sdtPr>
        <w:sdtContent>
          <w:r w:rsidR="006A41F2" w:rsidRPr="006A41F2">
            <w:rPr>
              <w:rFonts w:ascii="Sylfaen" w:hAnsi="Sylfaen"/>
              <w:color w:val="000000"/>
            </w:rPr>
            <w:t>(Inter-agency Task Force on Financing for Development, 2020)</w:t>
          </w:r>
        </w:sdtContent>
      </w:sdt>
      <w:r w:rsidRPr="00A011AD">
        <w:rPr>
          <w:rFonts w:ascii="Sylfaen" w:hAnsi="Sylfaen"/>
        </w:rPr>
        <w:t>.</w:t>
      </w:r>
    </w:p>
    <w:p w14:paraId="0808C493" w14:textId="1D25D149" w:rsidR="00A011AD" w:rsidRPr="00A011AD" w:rsidRDefault="00A011AD" w:rsidP="00847CA6">
      <w:pPr>
        <w:spacing w:line="360" w:lineRule="auto"/>
        <w:jc w:val="both"/>
        <w:rPr>
          <w:rFonts w:ascii="Sylfaen" w:hAnsi="Sylfaen"/>
        </w:rPr>
      </w:pPr>
      <w:r w:rsidRPr="00A011AD">
        <w:rPr>
          <w:rFonts w:ascii="Sylfaen" w:hAnsi="Sylfaen"/>
        </w:rPr>
        <w:t xml:space="preserve">Unfortunately, many developing countries </w:t>
      </w:r>
      <w:r w:rsidR="0088490D">
        <w:rPr>
          <w:rFonts w:ascii="Sylfaen" w:hAnsi="Sylfaen"/>
        </w:rPr>
        <w:t xml:space="preserve">have </w:t>
      </w:r>
      <w:r w:rsidRPr="00A011AD">
        <w:rPr>
          <w:rFonts w:ascii="Sylfaen" w:hAnsi="Sylfaen"/>
        </w:rPr>
        <w:t>face</w:t>
      </w:r>
      <w:r w:rsidR="0088490D">
        <w:rPr>
          <w:rFonts w:ascii="Sylfaen" w:hAnsi="Sylfaen"/>
        </w:rPr>
        <w:t>d</w:t>
      </w:r>
      <w:r w:rsidRPr="00A011AD">
        <w:rPr>
          <w:rFonts w:ascii="Sylfaen" w:hAnsi="Sylfaen"/>
        </w:rPr>
        <w:t xml:space="preserve"> challenges with the collection and systemati</w:t>
      </w:r>
      <w:r w:rsidR="0088490D">
        <w:rPr>
          <w:rFonts w:ascii="Sylfaen" w:hAnsi="Sylfaen"/>
        </w:rPr>
        <w:t>s</w:t>
      </w:r>
      <w:r w:rsidRPr="00A011AD">
        <w:rPr>
          <w:rFonts w:ascii="Sylfaen" w:hAnsi="Sylfaen"/>
        </w:rPr>
        <w:t>ation of data, which le</w:t>
      </w:r>
      <w:r w:rsidR="0088490D">
        <w:rPr>
          <w:rFonts w:ascii="Sylfaen" w:hAnsi="Sylfaen"/>
        </w:rPr>
        <w:t>d</w:t>
      </w:r>
      <w:r w:rsidRPr="00A011AD">
        <w:rPr>
          <w:rFonts w:ascii="Sylfaen" w:hAnsi="Sylfaen"/>
        </w:rPr>
        <w:t xml:space="preserve"> to a lack of information available for study. Therefore, it </w:t>
      </w:r>
      <w:r w:rsidR="0088490D">
        <w:rPr>
          <w:rFonts w:ascii="Sylfaen" w:hAnsi="Sylfaen"/>
        </w:rPr>
        <w:t>has been challenging to fully validate that trade and globalisation significantly influence labour income share and the different trends observed in</w:t>
      </w:r>
      <w:r w:rsidRPr="00A011AD">
        <w:rPr>
          <w:rFonts w:ascii="Sylfaen" w:hAnsi="Sylfaen"/>
        </w:rPr>
        <w:t xml:space="preserve"> developed and developing countries.</w:t>
      </w:r>
    </w:p>
    <w:p w14:paraId="56048187" w14:textId="19CD2FB5" w:rsidR="0088490D" w:rsidRDefault="0088490D" w:rsidP="00847CA6">
      <w:pPr>
        <w:spacing w:line="360" w:lineRule="auto"/>
        <w:jc w:val="both"/>
        <w:rPr>
          <w:rFonts w:ascii="Sylfaen" w:hAnsi="Sylfaen"/>
        </w:rPr>
      </w:pPr>
      <w:r>
        <w:rPr>
          <w:rFonts w:ascii="Sylfaen" w:hAnsi="Sylfaen"/>
        </w:rPr>
        <w:t>A</w:t>
      </w:r>
      <w:r w:rsidR="00A011AD" w:rsidRPr="00A011AD">
        <w:rPr>
          <w:rFonts w:ascii="Sylfaen" w:hAnsi="Sylfaen"/>
        </w:rPr>
        <w:t xml:space="preserve">ll the drivers presented in this section </w:t>
      </w:r>
      <w:r>
        <w:rPr>
          <w:rFonts w:ascii="Sylfaen" w:hAnsi="Sylfaen"/>
        </w:rPr>
        <w:t>have played</w:t>
      </w:r>
      <w:r w:rsidR="00A011AD" w:rsidRPr="00A011AD">
        <w:rPr>
          <w:rFonts w:ascii="Sylfaen" w:hAnsi="Sylfaen"/>
        </w:rPr>
        <w:t xml:space="preserve"> a role in the declining trend of the labour income share at the global level rather than one driver on its own</w:t>
      </w:r>
      <w:r w:rsidR="00F50DCE">
        <w:rPr>
          <w:rFonts w:ascii="Sylfaen" w:hAnsi="Sylfaen"/>
        </w:rPr>
        <w:t xml:space="preserve"> </w:t>
      </w:r>
      <w:sdt>
        <w:sdtPr>
          <w:rPr>
            <w:rFonts w:ascii="Sylfaen" w:hAnsi="Sylfaen"/>
          </w:rPr>
          <w:tag w:val="MENDELEY_CITATION_v3_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"/>
          <w:id w:val="-65183178"/>
          <w:placeholder>
            <w:docPart w:val="DefaultPlaceholder_-1854013440"/>
          </w:placeholder>
        </w:sdtPr>
        <w:sdtContent>
          <w:r w:rsidR="006A41F2" w:rsidRPr="006A41F2">
            <w:rPr>
              <w:rFonts w:ascii="Sylfaen" w:hAnsi="Sylfaen"/>
            </w:rPr>
            <w:t xml:space="preserve">(Autor </w:t>
          </w:r>
          <w:r w:rsidR="006A41F2" w:rsidRPr="00A26F75">
            <w:rPr>
              <w:rFonts w:ascii="Sylfaen" w:hAnsi="Sylfaen"/>
              <w:i/>
              <w:iCs/>
            </w:rPr>
            <w:t>et al</w:t>
          </w:r>
          <w:r w:rsidR="006A41F2" w:rsidRPr="006A41F2">
            <w:rPr>
              <w:rFonts w:ascii="Sylfaen" w:hAnsi="Sylfaen"/>
            </w:rPr>
            <w:t>., 2017)</w:t>
          </w:r>
        </w:sdtContent>
      </w:sdt>
      <w:r w:rsidR="00A011AD" w:rsidRPr="00A011AD">
        <w:rPr>
          <w:rFonts w:ascii="Sylfaen" w:hAnsi="Sylfaen"/>
        </w:rPr>
        <w:t xml:space="preserve">. </w:t>
      </w:r>
      <w:r>
        <w:rPr>
          <w:rFonts w:ascii="Sylfaen" w:hAnsi="Sylfaen"/>
        </w:rPr>
        <w:t>Since</w:t>
      </w:r>
      <w:r w:rsidR="00A011AD" w:rsidRPr="00A011AD">
        <w:rPr>
          <w:rFonts w:ascii="Sylfaen" w:hAnsi="Sylfaen"/>
        </w:rPr>
        <w:t xml:space="preserve"> firms </w:t>
      </w:r>
      <w:r>
        <w:rPr>
          <w:rFonts w:ascii="Sylfaen" w:hAnsi="Sylfaen"/>
        </w:rPr>
        <w:t xml:space="preserve">have </w:t>
      </w:r>
      <w:r w:rsidR="00A011AD" w:rsidRPr="00A011AD">
        <w:rPr>
          <w:rFonts w:ascii="Sylfaen" w:hAnsi="Sylfaen"/>
        </w:rPr>
        <w:t>s</w:t>
      </w:r>
      <w:r>
        <w:rPr>
          <w:rFonts w:ascii="Sylfaen" w:hAnsi="Sylfaen"/>
        </w:rPr>
        <w:t>ought</w:t>
      </w:r>
      <w:r w:rsidR="00A011AD" w:rsidRPr="00A011AD">
        <w:rPr>
          <w:rFonts w:ascii="Sylfaen" w:hAnsi="Sylfaen"/>
        </w:rPr>
        <w:t xml:space="preserve"> to minimi</w:t>
      </w:r>
      <w:r>
        <w:rPr>
          <w:rFonts w:ascii="Sylfaen" w:hAnsi="Sylfaen"/>
        </w:rPr>
        <w:t>s</w:t>
      </w:r>
      <w:r w:rsidR="00A011AD" w:rsidRPr="00A011AD">
        <w:rPr>
          <w:rFonts w:ascii="Sylfaen" w:hAnsi="Sylfaen"/>
        </w:rPr>
        <w:t>e costs and maximi</w:t>
      </w:r>
      <w:r>
        <w:rPr>
          <w:rFonts w:ascii="Sylfaen" w:hAnsi="Sylfaen"/>
        </w:rPr>
        <w:t>s</w:t>
      </w:r>
      <w:r w:rsidR="00A011AD" w:rsidRPr="00A011AD">
        <w:rPr>
          <w:rFonts w:ascii="Sylfaen" w:hAnsi="Sylfaen"/>
        </w:rPr>
        <w:t xml:space="preserve">e profits, most of these profits </w:t>
      </w:r>
      <w:r>
        <w:rPr>
          <w:rFonts w:ascii="Sylfaen" w:hAnsi="Sylfaen"/>
        </w:rPr>
        <w:t>were</w:t>
      </w:r>
      <w:r w:rsidR="00A011AD" w:rsidRPr="00A011AD">
        <w:rPr>
          <w:rFonts w:ascii="Sylfaen" w:hAnsi="Sylfaen"/>
        </w:rPr>
        <w:t xml:space="preserve"> in the form of benefits to their owners and shareholders</w:t>
      </w:r>
      <w:r w:rsidR="00F50DCE">
        <w:rPr>
          <w:rFonts w:ascii="Sylfaen" w:hAnsi="Sylfaen"/>
        </w:rPr>
        <w:t xml:space="preserve"> </w:t>
      </w:r>
      <w:sdt>
        <w:sdtPr>
          <w:rPr>
            <w:rFonts w:ascii="Sylfaen" w:hAnsi="Sylfaen"/>
            <w:color w:val="000000"/>
          </w:rPr>
          <w:tag w:val="MENDELEY_CITATION_v3_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"/>
          <w:id w:val="-1028261073"/>
          <w:placeholder>
            <w:docPart w:val="DefaultPlaceholder_-1854013440"/>
          </w:placeholder>
        </w:sdtPr>
        <w:sdtContent>
          <w:r w:rsidR="006A41F2" w:rsidRPr="006A41F2">
            <w:rPr>
              <w:rFonts w:ascii="Sylfaen" w:hAnsi="Sylfaen"/>
              <w:color w:val="000000"/>
            </w:rPr>
            <w:t>(Varian, 2020)</w:t>
          </w:r>
        </w:sdtContent>
      </w:sdt>
      <w:r w:rsidR="00A011AD" w:rsidRPr="00A011AD">
        <w:rPr>
          <w:rFonts w:ascii="Sylfaen" w:hAnsi="Sylfaen"/>
        </w:rPr>
        <w:t xml:space="preserve">. </w:t>
      </w:r>
    </w:p>
    <w:p w14:paraId="5369E55D" w14:textId="5419B2D9" w:rsidR="00A011AD" w:rsidRPr="00A011AD" w:rsidRDefault="0088490D" w:rsidP="00847CA6">
      <w:pPr>
        <w:spacing w:line="360" w:lineRule="auto"/>
        <w:jc w:val="both"/>
        <w:rPr>
          <w:rFonts w:ascii="Sylfaen" w:hAnsi="Sylfaen"/>
        </w:rPr>
      </w:pPr>
      <w:r>
        <w:rPr>
          <w:rFonts w:ascii="Sylfaen" w:hAnsi="Sylfaen"/>
        </w:rPr>
        <w:lastRenderedPageBreak/>
        <w:t>This section has demonstrated that a</w:t>
      </w:r>
      <w:r w:rsidR="00A011AD" w:rsidRPr="00A011AD">
        <w:rPr>
          <w:rFonts w:ascii="Sylfaen" w:hAnsi="Sylfaen"/>
        </w:rPr>
        <w:t xml:space="preserve"> firm is likely to prefer investing in capital, mainly technology, to increase productivity, and to position itself as a better competitor to augment its market share. </w:t>
      </w:r>
      <w:r>
        <w:rPr>
          <w:rFonts w:ascii="Sylfaen" w:hAnsi="Sylfaen"/>
        </w:rPr>
        <w:t>Firms have</w:t>
      </w:r>
      <w:r w:rsidR="00A011AD" w:rsidRPr="00A011AD">
        <w:rPr>
          <w:rFonts w:ascii="Sylfaen" w:hAnsi="Sylfaen"/>
        </w:rPr>
        <w:t xml:space="preserve"> also decide</w:t>
      </w:r>
      <w:r>
        <w:rPr>
          <w:rFonts w:ascii="Sylfaen" w:hAnsi="Sylfaen"/>
        </w:rPr>
        <w:t>d</w:t>
      </w:r>
      <w:r w:rsidR="00A011AD" w:rsidRPr="00A011AD">
        <w:rPr>
          <w:rFonts w:ascii="Sylfaen" w:hAnsi="Sylfaen"/>
        </w:rPr>
        <w:t xml:space="preserve"> to reduce costs by outsourcing labour to markets </w:t>
      </w:r>
      <w:r>
        <w:rPr>
          <w:rFonts w:ascii="Sylfaen" w:hAnsi="Sylfaen"/>
        </w:rPr>
        <w:t>with lower wages</w:t>
      </w:r>
      <w:r w:rsidR="00A011AD" w:rsidRPr="00A011AD">
        <w:rPr>
          <w:rFonts w:ascii="Sylfaen" w:hAnsi="Sylfaen"/>
        </w:rPr>
        <w:t xml:space="preserve"> or trading goods produced in countries with cheaper manufacturing costs. Once </w:t>
      </w:r>
      <w:r>
        <w:rPr>
          <w:rFonts w:ascii="Sylfaen" w:hAnsi="Sylfaen"/>
        </w:rPr>
        <w:t>a</w:t>
      </w:r>
      <w:r w:rsidR="00A011AD" w:rsidRPr="00A011AD">
        <w:rPr>
          <w:rFonts w:ascii="Sylfaen" w:hAnsi="Sylfaen"/>
        </w:rPr>
        <w:t xml:space="preserve"> firm </w:t>
      </w:r>
      <w:r>
        <w:rPr>
          <w:rFonts w:ascii="Sylfaen" w:hAnsi="Sylfaen"/>
        </w:rPr>
        <w:t xml:space="preserve">has </w:t>
      </w:r>
      <w:r w:rsidR="00A011AD" w:rsidRPr="00A011AD">
        <w:rPr>
          <w:rFonts w:ascii="Sylfaen" w:hAnsi="Sylfaen"/>
        </w:rPr>
        <w:t xml:space="preserve">achieved a higher market share, it </w:t>
      </w:r>
      <w:r>
        <w:rPr>
          <w:rFonts w:ascii="Sylfaen" w:hAnsi="Sylfaen"/>
        </w:rPr>
        <w:t>has used</w:t>
      </w:r>
      <w:r w:rsidR="00A011AD" w:rsidRPr="00A011AD">
        <w:rPr>
          <w:rFonts w:ascii="Sylfaen" w:hAnsi="Sylfaen"/>
        </w:rPr>
        <w:t xml:space="preserve"> its influence to prevent competitors </w:t>
      </w:r>
      <w:r>
        <w:rPr>
          <w:rFonts w:ascii="Sylfaen" w:hAnsi="Sylfaen"/>
        </w:rPr>
        <w:t>from arising</w:t>
      </w:r>
      <w:r w:rsidR="00A011AD" w:rsidRPr="00A011AD">
        <w:rPr>
          <w:rFonts w:ascii="Sylfaen" w:hAnsi="Sylfaen"/>
        </w:rPr>
        <w:t xml:space="preserve">, further solidifying its position. All the increased profits gained through this process </w:t>
      </w:r>
      <w:r>
        <w:rPr>
          <w:rFonts w:ascii="Sylfaen" w:hAnsi="Sylfaen"/>
        </w:rPr>
        <w:t>are</w:t>
      </w:r>
      <w:r w:rsidR="00A011AD" w:rsidRPr="00A011AD">
        <w:rPr>
          <w:rFonts w:ascii="Sylfaen" w:hAnsi="Sylfaen"/>
        </w:rPr>
        <w:t xml:space="preserve"> mainly </w:t>
      </w:r>
      <w:r>
        <w:rPr>
          <w:rFonts w:ascii="Sylfaen" w:hAnsi="Sylfaen"/>
        </w:rPr>
        <w:t xml:space="preserve">distributed </w:t>
      </w:r>
      <w:r w:rsidR="00A011AD" w:rsidRPr="00A011AD">
        <w:rPr>
          <w:rFonts w:ascii="Sylfaen" w:hAnsi="Sylfaen"/>
        </w:rPr>
        <w:t>with owners and shareholders, therefore contributing towards a decline in the labour share of income.</w:t>
      </w:r>
    </w:p>
    <w:p w14:paraId="68C355B1" w14:textId="1B89711F" w:rsidR="00A011AD" w:rsidRDefault="00A011AD" w:rsidP="00A011AD">
      <w:pPr>
        <w:pStyle w:val="Heading2"/>
        <w:rPr>
          <w:lang w:val="en-US"/>
        </w:rPr>
      </w:pPr>
      <w:r>
        <w:rPr>
          <w:lang w:val="en-US"/>
        </w:rPr>
        <w:t>Effects of COVID-19</w:t>
      </w:r>
    </w:p>
    <w:p w14:paraId="0F76E3AD" w14:textId="58016F92" w:rsidR="00A011AD" w:rsidRDefault="0088490D" w:rsidP="00847CA6">
      <w:pPr>
        <w:spacing w:line="360" w:lineRule="auto"/>
        <w:jc w:val="both"/>
        <w:rPr>
          <w:rFonts w:ascii="Sylfaen" w:hAnsi="Sylfaen"/>
        </w:rPr>
      </w:pPr>
      <w:r>
        <w:rPr>
          <w:rFonts w:ascii="Sylfaen" w:hAnsi="Sylfaen"/>
        </w:rPr>
        <w:t>Given that the data presented in previous sections primarily covers from 2004 to 2017, i</w:t>
      </w:r>
      <w:r w:rsidR="00A011AD" w:rsidRPr="00A011AD">
        <w:rPr>
          <w:rFonts w:ascii="Sylfaen" w:hAnsi="Sylfaen"/>
        </w:rPr>
        <w:t xml:space="preserve">t is </w:t>
      </w:r>
      <w:r>
        <w:rPr>
          <w:rFonts w:ascii="Sylfaen" w:hAnsi="Sylfaen"/>
        </w:rPr>
        <w:t>essential</w:t>
      </w:r>
      <w:r w:rsidR="00A011AD" w:rsidRPr="00A011AD">
        <w:rPr>
          <w:rFonts w:ascii="Sylfaen" w:hAnsi="Sylfaen"/>
        </w:rPr>
        <w:t xml:space="preserve"> to </w:t>
      </w:r>
      <w:r>
        <w:rPr>
          <w:rFonts w:ascii="Sylfaen" w:hAnsi="Sylfaen"/>
        </w:rPr>
        <w:t>consider</w:t>
      </w:r>
      <w:r w:rsidR="00A011AD" w:rsidRPr="00A011AD">
        <w:rPr>
          <w:rFonts w:ascii="Sylfaen" w:hAnsi="Sylfaen"/>
        </w:rPr>
        <w:t xml:space="preserve"> </w:t>
      </w:r>
      <w:r>
        <w:rPr>
          <w:rFonts w:ascii="Sylfaen" w:hAnsi="Sylfaen"/>
        </w:rPr>
        <w:t>other significant events that have had substantial effects on the global economy, such as the</w:t>
      </w:r>
      <w:r w:rsidR="00A011AD" w:rsidRPr="00A011AD">
        <w:rPr>
          <w:rFonts w:ascii="Sylfaen" w:hAnsi="Sylfaen"/>
        </w:rPr>
        <w:t xml:space="preserve"> COVID-19 pandemic</w:t>
      </w:r>
      <w:r>
        <w:rPr>
          <w:rFonts w:ascii="Sylfaen" w:hAnsi="Sylfaen"/>
        </w:rPr>
        <w:t xml:space="preserve"> in 2020</w:t>
      </w:r>
      <w:r w:rsidR="00A011AD" w:rsidRPr="00A011AD">
        <w:rPr>
          <w:rFonts w:ascii="Sylfaen" w:hAnsi="Sylfaen"/>
        </w:rPr>
        <w:t xml:space="preserve"> and analyse how these also affect the labour share of income</w:t>
      </w:r>
      <w:r>
        <w:rPr>
          <w:rFonts w:ascii="Sylfaen" w:hAnsi="Sylfaen"/>
        </w:rPr>
        <w:t xml:space="preserve"> in recent years</w:t>
      </w:r>
      <w:r w:rsidR="00A011AD" w:rsidRPr="00A011AD">
        <w:rPr>
          <w:rFonts w:ascii="Sylfaen" w:hAnsi="Sylfaen"/>
        </w:rPr>
        <w:t>.</w:t>
      </w:r>
    </w:p>
    <w:p w14:paraId="290A8CE3" w14:textId="77777777" w:rsidR="00FB5073" w:rsidRDefault="00FB5073" w:rsidP="006A41F2">
      <w:pPr>
        <w:keepNext/>
      </w:pPr>
      <w:r w:rsidRPr="00B10DFA">
        <w:rPr>
          <w:rFonts w:ascii="Arial" w:hAnsi="Arial" w:cs="Arial"/>
          <w:noProof/>
          <w:sz w:val="24"/>
          <w:szCs w:val="24"/>
        </w:rPr>
        <w:drawing>
          <wp:inline distT="0" distB="0" distL="0" distR="0" wp14:anchorId="19E2FD93" wp14:editId="3407CF1B">
            <wp:extent cx="3525990" cy="4349007"/>
            <wp:effectExtent l="19050" t="19050" r="17780" b="13970"/>
            <wp:docPr id="6" name="Picture 6" descr="Figures A and B show the effects caused by COVID-19 on global GDP and Employment respectively. Both graphs depict that Latin America and the Caribbean are the regions most impacted by the effects of the pande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s A and B show the effects caused by COVID-19 on global GDP and Employment respectively. Both graphs depict that Latin America and the Caribbean are the regions most impacted by the effects of the pandemic"/>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3525990" cy="4349007"/>
                    </a:xfrm>
                    <a:prstGeom prst="rect">
                      <a:avLst/>
                    </a:prstGeom>
                    <a:ln w="3175" cap="sq" cmpd="sng"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extLst>
                      <a:ext uri="{53640926-AAD7-44D8-BBD7-CCE9431645EC}">
                        <a14:shadowObscured xmlns:a14="http://schemas.microsoft.com/office/drawing/2010/main"/>
                      </a:ext>
                    </a:extLst>
                  </pic:spPr>
                </pic:pic>
              </a:graphicData>
            </a:graphic>
          </wp:inline>
        </w:drawing>
      </w:r>
    </w:p>
    <w:p w14:paraId="5ECAB7E4" w14:textId="1A96A837" w:rsidR="00FB5073" w:rsidRPr="005A67B4" w:rsidRDefault="00FB5073" w:rsidP="00FB5073">
      <w:pPr>
        <w:pStyle w:val="Caption"/>
        <w:jc w:val="both"/>
        <w:rPr>
          <w:rFonts w:ascii="Sylfaen" w:hAnsi="Sylfaen"/>
          <w:color w:val="auto"/>
          <w:sz w:val="20"/>
          <w:szCs w:val="20"/>
        </w:rPr>
      </w:pPr>
      <w:r w:rsidRPr="005A67B4">
        <w:rPr>
          <w:rFonts w:ascii="Sylfaen" w:hAnsi="Sylfaen"/>
          <w:color w:val="auto"/>
          <w:sz w:val="20"/>
          <w:szCs w:val="20"/>
        </w:rPr>
        <w:t xml:space="preserve">Figure </w:t>
      </w:r>
      <w:r w:rsidRPr="005A67B4">
        <w:rPr>
          <w:rFonts w:ascii="Sylfaen" w:hAnsi="Sylfaen"/>
          <w:color w:val="auto"/>
          <w:sz w:val="20"/>
          <w:szCs w:val="20"/>
        </w:rPr>
        <w:fldChar w:fldCharType="begin"/>
      </w:r>
      <w:r w:rsidRPr="005A67B4">
        <w:rPr>
          <w:rFonts w:ascii="Sylfaen" w:hAnsi="Sylfaen"/>
          <w:color w:val="auto"/>
          <w:sz w:val="20"/>
          <w:szCs w:val="20"/>
        </w:rPr>
        <w:instrText xml:space="preserve"> SEQ Figure \* ARABIC </w:instrText>
      </w:r>
      <w:r w:rsidRPr="005A67B4">
        <w:rPr>
          <w:rFonts w:ascii="Sylfaen" w:hAnsi="Sylfaen"/>
          <w:color w:val="auto"/>
          <w:sz w:val="20"/>
          <w:szCs w:val="20"/>
        </w:rPr>
        <w:fldChar w:fldCharType="separate"/>
      </w:r>
      <w:r w:rsidR="004758D1">
        <w:rPr>
          <w:rFonts w:ascii="Sylfaen" w:hAnsi="Sylfaen"/>
          <w:noProof/>
          <w:color w:val="auto"/>
          <w:sz w:val="20"/>
          <w:szCs w:val="20"/>
        </w:rPr>
        <w:t>3</w:t>
      </w:r>
      <w:r w:rsidRPr="005A67B4">
        <w:rPr>
          <w:rFonts w:ascii="Sylfaen" w:hAnsi="Sylfaen"/>
          <w:color w:val="auto"/>
          <w:sz w:val="20"/>
          <w:szCs w:val="20"/>
        </w:rPr>
        <w:fldChar w:fldCharType="end"/>
      </w:r>
      <w:r w:rsidRPr="005A67B4">
        <w:rPr>
          <w:rFonts w:ascii="Sylfaen" w:hAnsi="Sylfaen"/>
          <w:color w:val="auto"/>
          <w:sz w:val="20"/>
          <w:szCs w:val="20"/>
        </w:rPr>
        <w:t>: Obtained from the Economic Survey of Latin America and the Caribbean (ECLAC) 2021</w:t>
      </w:r>
    </w:p>
    <w:p w14:paraId="30D57A68" w14:textId="440F214C" w:rsidR="00A011AD" w:rsidRPr="00A011AD" w:rsidRDefault="00A011AD" w:rsidP="00847CA6">
      <w:pPr>
        <w:spacing w:line="360" w:lineRule="auto"/>
        <w:jc w:val="both"/>
        <w:rPr>
          <w:rFonts w:ascii="Sylfaen" w:hAnsi="Sylfaen"/>
        </w:rPr>
      </w:pPr>
      <w:r w:rsidRPr="00A011AD">
        <w:rPr>
          <w:rFonts w:ascii="Sylfaen" w:hAnsi="Sylfaen"/>
        </w:rPr>
        <w:lastRenderedPageBreak/>
        <w:t xml:space="preserve">The </w:t>
      </w:r>
      <w:r w:rsidR="0088490D">
        <w:rPr>
          <w:rFonts w:ascii="Sylfaen" w:hAnsi="Sylfaen"/>
        </w:rPr>
        <w:t>Economic Commission of Latin America and the Caribbean (ECLAC) graphs in figure 3 show how</w:t>
      </w:r>
      <w:r w:rsidRPr="00A011AD">
        <w:rPr>
          <w:rFonts w:ascii="Sylfaen" w:hAnsi="Sylfaen"/>
        </w:rPr>
        <w:t xml:space="preserve"> A.-GDP and B.-Employment declined in 2020</w:t>
      </w:r>
      <w:r w:rsidR="0088490D">
        <w:rPr>
          <w:rFonts w:ascii="Sylfaen" w:hAnsi="Sylfaen"/>
        </w:rPr>
        <w:t xml:space="preserve"> due to the pandemic</w:t>
      </w:r>
      <w:r w:rsidRPr="00A011AD">
        <w:rPr>
          <w:rFonts w:ascii="Sylfaen" w:hAnsi="Sylfaen"/>
        </w:rPr>
        <w:t>. Worldwide, an estimated 114 million jobs were lost, relative to 2019, which is a figure approximately four times higher than that reported during the global financial crisis in 2008-2009, while an estimated labour income decline of 3.7 trillion USD or 4.4 per cent of global GDP was reported in 2020</w:t>
      </w:r>
      <w:r w:rsidR="00F50DCE">
        <w:rPr>
          <w:rFonts w:ascii="Sylfaen" w:hAnsi="Sylfaen"/>
        </w:rPr>
        <w:t xml:space="preserve"> </w:t>
      </w:r>
      <w:sdt>
        <w:sdtPr>
          <w:rPr>
            <w:rFonts w:ascii="Sylfaen" w:hAnsi="Sylfaen"/>
            <w:color w:val="000000"/>
          </w:rPr>
          <w:tag w:val="MENDELEY_CITATION_v3_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"/>
          <w:id w:val="-1148740363"/>
          <w:placeholder>
            <w:docPart w:val="DefaultPlaceholder_-1854013440"/>
          </w:placeholder>
        </w:sdtPr>
        <w:sdtContent>
          <w:r w:rsidR="006A41F2" w:rsidRPr="006A41F2">
            <w:rPr>
              <w:rFonts w:ascii="Sylfaen" w:hAnsi="Sylfaen"/>
              <w:color w:val="000000"/>
            </w:rPr>
            <w:t>(ECLAC, 2021)</w:t>
          </w:r>
        </w:sdtContent>
      </w:sdt>
      <w:r w:rsidRPr="00A011AD">
        <w:rPr>
          <w:rFonts w:ascii="Sylfaen" w:hAnsi="Sylfaen"/>
        </w:rPr>
        <w:t>.</w:t>
      </w:r>
    </w:p>
    <w:p w14:paraId="08C5ABE5" w14:textId="3741A828" w:rsidR="00A011AD" w:rsidRPr="00A011AD" w:rsidRDefault="00A011AD" w:rsidP="00847CA6">
      <w:pPr>
        <w:spacing w:line="360" w:lineRule="auto"/>
        <w:jc w:val="both"/>
        <w:rPr>
          <w:rFonts w:ascii="Sylfaen" w:hAnsi="Sylfaen"/>
        </w:rPr>
      </w:pPr>
      <w:r w:rsidRPr="00A011AD">
        <w:rPr>
          <w:rFonts w:ascii="Sylfaen" w:hAnsi="Sylfaen"/>
        </w:rPr>
        <w:t>The effects</w:t>
      </w:r>
      <w:r w:rsidR="0088490D">
        <w:rPr>
          <w:rFonts w:ascii="Sylfaen" w:hAnsi="Sylfaen"/>
        </w:rPr>
        <w:t xml:space="preserve"> on employment and GDP</w:t>
      </w:r>
      <w:r w:rsidRPr="00A011AD">
        <w:rPr>
          <w:rFonts w:ascii="Sylfaen" w:hAnsi="Sylfaen"/>
        </w:rPr>
        <w:t xml:space="preserve"> derived from lockdown measures implemented across the globe. Even though th</w:t>
      </w:r>
      <w:r w:rsidR="0088490D">
        <w:rPr>
          <w:rFonts w:ascii="Sylfaen" w:hAnsi="Sylfaen"/>
        </w:rPr>
        <w:t>e actions</w:t>
      </w:r>
      <w:r w:rsidRPr="00A011AD">
        <w:rPr>
          <w:rFonts w:ascii="Sylfaen" w:hAnsi="Sylfaen"/>
        </w:rPr>
        <w:t xml:space="preserve"> propelled the implementation of technologies </w:t>
      </w:r>
      <w:r w:rsidR="0088490D">
        <w:rPr>
          <w:rFonts w:ascii="Sylfaen" w:hAnsi="Sylfaen"/>
        </w:rPr>
        <w:t>that allowed</w:t>
      </w:r>
      <w:r w:rsidRPr="00A011AD">
        <w:rPr>
          <w:rFonts w:ascii="Sylfaen" w:hAnsi="Sylfaen"/>
        </w:rPr>
        <w:t xml:space="preserve"> remote work</w:t>
      </w:r>
      <w:r w:rsidR="0088490D">
        <w:rPr>
          <w:rFonts w:ascii="Sylfaen" w:hAnsi="Sylfaen"/>
        </w:rPr>
        <w:t>,</w:t>
      </w:r>
      <w:r w:rsidRPr="00A011AD">
        <w:rPr>
          <w:rFonts w:ascii="Sylfaen" w:hAnsi="Sylfaen"/>
        </w:rPr>
        <w:t xml:space="preserve"> it is </w:t>
      </w:r>
      <w:r w:rsidR="0088490D">
        <w:rPr>
          <w:rFonts w:ascii="Sylfaen" w:hAnsi="Sylfaen"/>
        </w:rPr>
        <w:t>essential</w:t>
      </w:r>
      <w:r w:rsidRPr="00A011AD">
        <w:rPr>
          <w:rFonts w:ascii="Sylfaen" w:hAnsi="Sylfaen"/>
        </w:rPr>
        <w:t xml:space="preserve"> to note that not all workers </w:t>
      </w:r>
      <w:r w:rsidR="0088490D">
        <w:rPr>
          <w:rFonts w:ascii="Sylfaen" w:hAnsi="Sylfaen"/>
        </w:rPr>
        <w:t>could</w:t>
      </w:r>
      <w:r w:rsidRPr="00A011AD">
        <w:rPr>
          <w:rFonts w:ascii="Sylfaen" w:hAnsi="Sylfaen"/>
        </w:rPr>
        <w:t xml:space="preserve"> benefit from these developments. Those </w:t>
      </w:r>
      <w:r w:rsidR="0088490D">
        <w:rPr>
          <w:rFonts w:ascii="Sylfaen" w:hAnsi="Sylfaen"/>
        </w:rPr>
        <w:t>un</w:t>
      </w:r>
      <w:r w:rsidRPr="00A011AD">
        <w:rPr>
          <w:rFonts w:ascii="Sylfaen" w:hAnsi="Sylfaen"/>
        </w:rPr>
        <w:t xml:space="preserve">able to perform their duties from home were left without pay for </w:t>
      </w:r>
      <w:r w:rsidR="0088490D">
        <w:rPr>
          <w:rFonts w:ascii="Sylfaen" w:hAnsi="Sylfaen"/>
        </w:rPr>
        <w:t>a considerable</w:t>
      </w:r>
      <w:r w:rsidRPr="00A011AD">
        <w:rPr>
          <w:rFonts w:ascii="Sylfaen" w:hAnsi="Sylfaen"/>
        </w:rPr>
        <w:t xml:space="preserve"> time or faced higher probabilit</w:t>
      </w:r>
      <w:r w:rsidR="0088490D">
        <w:rPr>
          <w:rFonts w:ascii="Sylfaen" w:hAnsi="Sylfaen"/>
        </w:rPr>
        <w:t>ies</w:t>
      </w:r>
      <w:r w:rsidRPr="00A011AD">
        <w:rPr>
          <w:rFonts w:ascii="Sylfaen" w:hAnsi="Sylfaen"/>
        </w:rPr>
        <w:t xml:space="preserve"> of contracting the virus by working in exposed environments. Many of these workers </w:t>
      </w:r>
      <w:r w:rsidR="0088490D">
        <w:rPr>
          <w:rFonts w:ascii="Sylfaen" w:hAnsi="Sylfaen"/>
        </w:rPr>
        <w:t>were</w:t>
      </w:r>
      <w:r w:rsidRPr="00A011AD">
        <w:rPr>
          <w:rFonts w:ascii="Sylfaen" w:hAnsi="Sylfaen"/>
        </w:rPr>
        <w:t xml:space="preserve"> in the informal sector</w:t>
      </w:r>
      <w:r w:rsidR="0088490D">
        <w:rPr>
          <w:rFonts w:ascii="Sylfaen" w:hAnsi="Sylfaen"/>
        </w:rPr>
        <w:t xml:space="preserve"> and historically</w:t>
      </w:r>
      <w:r w:rsidRPr="00A011AD">
        <w:rPr>
          <w:rFonts w:ascii="Sylfaen" w:hAnsi="Sylfaen"/>
        </w:rPr>
        <w:t xml:space="preserve"> earn</w:t>
      </w:r>
      <w:r w:rsidR="0088490D">
        <w:rPr>
          <w:rFonts w:ascii="Sylfaen" w:hAnsi="Sylfaen"/>
        </w:rPr>
        <w:t>ed</w:t>
      </w:r>
      <w:r w:rsidRPr="00A011AD">
        <w:rPr>
          <w:rFonts w:ascii="Sylfaen" w:hAnsi="Sylfaen"/>
        </w:rPr>
        <w:t xml:space="preserve"> lowe</w:t>
      </w:r>
      <w:r w:rsidR="0088490D">
        <w:rPr>
          <w:rFonts w:ascii="Sylfaen" w:hAnsi="Sylfaen"/>
        </w:rPr>
        <w:t>r</w:t>
      </w:r>
      <w:r w:rsidRPr="00A011AD">
        <w:rPr>
          <w:rFonts w:ascii="Sylfaen" w:hAnsi="Sylfaen"/>
        </w:rPr>
        <w:t xml:space="preserve"> </w:t>
      </w:r>
      <w:r w:rsidR="0088490D">
        <w:rPr>
          <w:rFonts w:ascii="Sylfaen" w:hAnsi="Sylfaen"/>
        </w:rPr>
        <w:t>wages</w:t>
      </w:r>
      <w:r w:rsidRPr="00A011AD">
        <w:rPr>
          <w:rFonts w:ascii="Sylfaen" w:hAnsi="Sylfaen"/>
        </w:rPr>
        <w:t>, lack</w:t>
      </w:r>
      <w:r w:rsidR="0088490D">
        <w:rPr>
          <w:rFonts w:ascii="Sylfaen" w:hAnsi="Sylfaen"/>
        </w:rPr>
        <w:t>ed</w:t>
      </w:r>
      <w:r w:rsidRPr="00A011AD">
        <w:rPr>
          <w:rFonts w:ascii="Sylfaen" w:hAnsi="Sylfaen"/>
        </w:rPr>
        <w:t xml:space="preserve"> benefits, and ha</w:t>
      </w:r>
      <w:r w:rsidR="0088490D">
        <w:rPr>
          <w:rFonts w:ascii="Sylfaen" w:hAnsi="Sylfaen"/>
        </w:rPr>
        <w:t>d</w:t>
      </w:r>
      <w:r w:rsidRPr="00A011AD">
        <w:rPr>
          <w:rFonts w:ascii="Sylfaen" w:hAnsi="Sylfaen"/>
        </w:rPr>
        <w:t xml:space="preserve"> limited access to social security platforms. It is estimated that this was the case for two billion workers </w:t>
      </w:r>
      <w:r w:rsidR="0088490D">
        <w:rPr>
          <w:rFonts w:ascii="Sylfaen" w:hAnsi="Sylfaen"/>
        </w:rPr>
        <w:t>worldwid</w:t>
      </w:r>
      <w:r w:rsidR="001511D5">
        <w:rPr>
          <w:rFonts w:ascii="Sylfaen" w:hAnsi="Sylfaen"/>
        </w:rPr>
        <w:t xml:space="preserve">e </w:t>
      </w:r>
      <w:sdt>
        <w:sdtPr>
          <w:rPr>
            <w:rFonts w:ascii="Sylfaen" w:hAnsi="Sylfaen"/>
            <w:color w:val="000000"/>
          </w:rPr>
          <w:tag w:val="MENDELEY_CITATION_v3_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"/>
          <w:id w:val="1491219531"/>
          <w:placeholder>
            <w:docPart w:val="DefaultPlaceholder_-1854013440"/>
          </w:placeholder>
        </w:sdtPr>
        <w:sdtContent>
          <w:r w:rsidR="006A41F2" w:rsidRPr="006A41F2">
            <w:rPr>
              <w:rFonts w:ascii="Sylfaen" w:hAnsi="Sylfaen"/>
              <w:color w:val="000000"/>
            </w:rPr>
            <w:t>(Inter-agency Task Force on Financing for Development, 2021)</w:t>
          </w:r>
        </w:sdtContent>
      </w:sdt>
      <w:r w:rsidRPr="00A011AD">
        <w:rPr>
          <w:rFonts w:ascii="Sylfaen" w:hAnsi="Sylfaen"/>
        </w:rPr>
        <w:t>.</w:t>
      </w:r>
    </w:p>
    <w:p w14:paraId="02C57BEC" w14:textId="20C83F07" w:rsidR="00A011AD" w:rsidRDefault="00FB5073" w:rsidP="00FB5073">
      <w:pPr>
        <w:pStyle w:val="Heading1"/>
        <w:rPr>
          <w:lang w:val="en-US"/>
        </w:rPr>
      </w:pPr>
      <w:r>
        <w:rPr>
          <w:lang w:val="en-US"/>
        </w:rPr>
        <w:t>Implications for the future</w:t>
      </w:r>
    </w:p>
    <w:p w14:paraId="3D26BED1" w14:textId="4E6A15D7" w:rsidR="00FB5073" w:rsidRDefault="00FB5073" w:rsidP="00FB5073">
      <w:pPr>
        <w:pStyle w:val="Heading2"/>
        <w:rPr>
          <w:lang w:val="en-US"/>
        </w:rPr>
      </w:pPr>
      <w:r>
        <w:rPr>
          <w:lang w:val="en-US"/>
        </w:rPr>
        <w:t>Effects on inequality</w:t>
      </w:r>
    </w:p>
    <w:p w14:paraId="2ACCDD2D" w14:textId="5B7BE68C" w:rsidR="00FB5073" w:rsidRPr="00FB5073" w:rsidRDefault="00FB5073" w:rsidP="00847CA6">
      <w:pPr>
        <w:spacing w:line="360" w:lineRule="auto"/>
        <w:jc w:val="both"/>
        <w:rPr>
          <w:rFonts w:ascii="Sylfaen" w:hAnsi="Sylfaen"/>
        </w:rPr>
      </w:pPr>
      <w:r w:rsidRPr="00FB5073">
        <w:rPr>
          <w:rFonts w:ascii="Sylfaen" w:hAnsi="Sylfaen"/>
        </w:rPr>
        <w:t>Another propeller of inequality linked to the decline in the labour share of income is the increased investments towards automation and digitali</w:t>
      </w:r>
      <w:r w:rsidR="0088490D">
        <w:rPr>
          <w:rFonts w:ascii="Sylfaen" w:hAnsi="Sylfaen"/>
        </w:rPr>
        <w:t>s</w:t>
      </w:r>
      <w:r w:rsidRPr="00FB5073">
        <w:rPr>
          <w:rFonts w:ascii="Sylfaen" w:hAnsi="Sylfaen"/>
        </w:rPr>
        <w:t>ation</w:t>
      </w:r>
      <w:r w:rsidR="001511D5">
        <w:rPr>
          <w:rFonts w:ascii="Sylfaen" w:hAnsi="Sylfaen"/>
        </w:rPr>
        <w:t xml:space="preserve"> </w:t>
      </w:r>
      <w:sdt>
        <w:sdtPr>
          <w:rPr>
            <w:rFonts w:ascii="Sylfaen" w:hAnsi="Sylfaen"/>
            <w:color w:val="000000"/>
          </w:rPr>
          <w:tag w:val="MENDELEY_CITATION_v3_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"/>
          <w:id w:val="1177164941"/>
          <w:placeholder>
            <w:docPart w:val="DefaultPlaceholder_-1854013440"/>
          </w:placeholder>
        </w:sdtPr>
        <w:sdtContent>
          <w:r w:rsidR="006A41F2" w:rsidRPr="006A41F2">
            <w:rPr>
              <w:rFonts w:ascii="Sylfaen" w:hAnsi="Sylfaen"/>
              <w:color w:val="000000"/>
            </w:rPr>
            <w:t>(Inter-agency Task Force on Financing for Development, 2021)</w:t>
          </w:r>
        </w:sdtContent>
      </w:sdt>
      <w:r w:rsidRPr="00FB5073">
        <w:rPr>
          <w:rFonts w:ascii="Sylfaen" w:hAnsi="Sylfaen"/>
        </w:rPr>
        <w:t>. Although these lead to higher productivity, there are concerns about a widening gap between productivity and median wages</w:t>
      </w:r>
      <w:r w:rsidR="001511D5">
        <w:rPr>
          <w:rFonts w:ascii="Sylfaen" w:hAnsi="Sylfaen"/>
        </w:rPr>
        <w:t xml:space="preserve"> </w:t>
      </w:r>
      <w:sdt>
        <w:sdtPr>
          <w:rPr>
            <w:rFonts w:ascii="Sylfaen" w:hAnsi="Sylfaen"/>
            <w:color w:val="000000"/>
          </w:rPr>
          <w:tag w:val="MENDELEY_CITATION_v3_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"/>
          <w:id w:val="-1203176564"/>
          <w:placeholder>
            <w:docPart w:val="DefaultPlaceholder_-1854013440"/>
          </w:placeholder>
        </w:sdtPr>
        <w:sdtContent>
          <w:r w:rsidR="006A41F2" w:rsidRPr="006A41F2">
            <w:rPr>
              <w:rFonts w:ascii="Sylfaen" w:hAnsi="Sylfaen"/>
              <w:color w:val="000000"/>
            </w:rPr>
            <w:t>(Inter-agency Task Force on Financing for Development, 2020)</w:t>
          </w:r>
        </w:sdtContent>
      </w:sdt>
      <w:r w:rsidRPr="00FB5073">
        <w:rPr>
          <w:rFonts w:ascii="Sylfaen" w:hAnsi="Sylfaen"/>
        </w:rPr>
        <w:t>.</w:t>
      </w:r>
    </w:p>
    <w:p w14:paraId="104DE29D" w14:textId="77C817CC" w:rsidR="00FB5073" w:rsidRDefault="00FB5073" w:rsidP="00847CA6">
      <w:pPr>
        <w:spacing w:line="360" w:lineRule="auto"/>
        <w:jc w:val="both"/>
        <w:rPr>
          <w:rFonts w:ascii="Sylfaen" w:hAnsi="Sylfaen"/>
        </w:rPr>
      </w:pPr>
      <w:r w:rsidRPr="00FB5073">
        <w:rPr>
          <w:rFonts w:ascii="Sylfaen" w:hAnsi="Sylfaen"/>
        </w:rPr>
        <w:t>Technological change can be seen as a compl</w:t>
      </w:r>
      <w:r w:rsidR="0088490D">
        <w:rPr>
          <w:rFonts w:ascii="Sylfaen" w:hAnsi="Sylfaen"/>
        </w:rPr>
        <w:t>e</w:t>
      </w:r>
      <w:r w:rsidRPr="00FB5073">
        <w:rPr>
          <w:rFonts w:ascii="Sylfaen" w:hAnsi="Sylfaen"/>
        </w:rPr>
        <w:t>mentary input to high-skilled workers</w:t>
      </w:r>
      <w:r w:rsidR="0088490D">
        <w:rPr>
          <w:rFonts w:ascii="Sylfaen" w:hAnsi="Sylfaen"/>
        </w:rPr>
        <w:t xml:space="preserve"> and</w:t>
      </w:r>
      <w:r w:rsidRPr="00FB5073">
        <w:rPr>
          <w:rFonts w:ascii="Sylfaen" w:hAnsi="Sylfaen"/>
        </w:rPr>
        <w:t xml:space="preserve"> a substitute for low-skilled ones</w:t>
      </w:r>
      <w:r w:rsidR="001511D5">
        <w:rPr>
          <w:rFonts w:ascii="Sylfaen" w:hAnsi="Sylfaen"/>
        </w:rPr>
        <w:t xml:space="preserve"> </w:t>
      </w:r>
      <w:sdt>
        <w:sdtPr>
          <w:rPr>
            <w:rFonts w:ascii="Sylfaen" w:hAnsi="Sylfaen"/>
            <w:color w:val="000000"/>
          </w:rPr>
          <w:tag w:val="MENDELEY_CITATION_v3_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"/>
          <w:id w:val="-2136779219"/>
          <w:placeholder>
            <w:docPart w:val="DefaultPlaceholder_-1854013440"/>
          </w:placeholder>
        </w:sdtPr>
        <w:sdtContent>
          <w:r w:rsidR="006A41F2" w:rsidRPr="006A41F2">
            <w:rPr>
              <w:rFonts w:ascii="Sylfaen" w:hAnsi="Sylfaen"/>
              <w:color w:val="000000"/>
            </w:rPr>
            <w:t>(Inter-agency Task Force on Financing for Development, 2020)</w:t>
          </w:r>
        </w:sdtContent>
      </w:sdt>
      <w:r w:rsidRPr="00FB5073">
        <w:rPr>
          <w:rFonts w:ascii="Sylfaen" w:hAnsi="Sylfaen"/>
        </w:rPr>
        <w:t xml:space="preserve">. There is minimal evidence that increased access to digital technologies leads to </w:t>
      </w:r>
      <w:r w:rsidR="0088490D">
        <w:rPr>
          <w:rFonts w:ascii="Sylfaen" w:hAnsi="Sylfaen"/>
        </w:rPr>
        <w:t>increased</w:t>
      </w:r>
      <w:r w:rsidRPr="00FB5073">
        <w:rPr>
          <w:rFonts w:ascii="Sylfaen" w:hAnsi="Sylfaen"/>
        </w:rPr>
        <w:t xml:space="preserve"> unemployment in developed countries, mainly because </w:t>
      </w:r>
      <w:r w:rsidR="0088490D">
        <w:rPr>
          <w:rFonts w:ascii="Sylfaen" w:hAnsi="Sylfaen"/>
        </w:rPr>
        <w:t>introducing</w:t>
      </w:r>
      <w:r w:rsidRPr="00FB5073">
        <w:rPr>
          <w:rFonts w:ascii="Sylfaen" w:hAnsi="Sylfaen"/>
        </w:rPr>
        <w:t xml:space="preserve"> these technologies usually implies </w:t>
      </w:r>
      <w:r w:rsidR="0088490D">
        <w:rPr>
          <w:rFonts w:ascii="Sylfaen" w:hAnsi="Sylfaen"/>
        </w:rPr>
        <w:t>replacing</w:t>
      </w:r>
      <w:r w:rsidRPr="00FB5073">
        <w:rPr>
          <w:rFonts w:ascii="Sylfaen" w:hAnsi="Sylfaen"/>
        </w:rPr>
        <w:t xml:space="preserve"> jobs that become automated for those that are not easily automated</w:t>
      </w:r>
      <w:r w:rsidR="001511D5">
        <w:rPr>
          <w:rFonts w:ascii="Sylfaen" w:hAnsi="Sylfaen"/>
        </w:rPr>
        <w:t xml:space="preserve"> </w:t>
      </w:r>
      <w:sdt>
        <w:sdtPr>
          <w:rPr>
            <w:rFonts w:ascii="Sylfaen" w:hAnsi="Sylfaen"/>
          </w:rPr>
          <w:tag w:val="MENDELEY_CITATION_v3_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"/>
          <w:id w:val="1547943386"/>
          <w:placeholder>
            <w:docPart w:val="DefaultPlaceholder_-1854013440"/>
          </w:placeholder>
        </w:sdtPr>
        <w:sdtContent>
          <w:r w:rsidR="006A41F2" w:rsidRPr="006A41F2">
            <w:rPr>
              <w:rFonts w:ascii="Sylfaen" w:hAnsi="Sylfaen"/>
            </w:rPr>
            <w:t xml:space="preserve">(Autor </w:t>
          </w:r>
          <w:r w:rsidR="006A41F2" w:rsidRPr="00A26F75">
            <w:rPr>
              <w:rFonts w:ascii="Sylfaen" w:hAnsi="Sylfaen"/>
              <w:i/>
              <w:iCs/>
            </w:rPr>
            <w:t>et al.</w:t>
          </w:r>
          <w:r w:rsidR="006A41F2" w:rsidRPr="006A41F2">
            <w:rPr>
              <w:rFonts w:ascii="Sylfaen" w:hAnsi="Sylfaen"/>
            </w:rPr>
            <w:t>, 2017)</w:t>
          </w:r>
        </w:sdtContent>
      </w:sdt>
      <w:r w:rsidRPr="00FB5073">
        <w:rPr>
          <w:rFonts w:ascii="Sylfaen" w:hAnsi="Sylfaen"/>
        </w:rPr>
        <w:t>. In developing countries, there is a lack of evidence of this effect</w:t>
      </w:r>
      <w:r w:rsidR="0088490D">
        <w:rPr>
          <w:rFonts w:ascii="Sylfaen" w:hAnsi="Sylfaen"/>
        </w:rPr>
        <w:t>. H</w:t>
      </w:r>
      <w:r w:rsidRPr="00FB5073">
        <w:rPr>
          <w:rFonts w:ascii="Sylfaen" w:hAnsi="Sylfaen"/>
        </w:rPr>
        <w:t xml:space="preserve">owever, this may be more due to a lack of reported data than a lack of </w:t>
      </w:r>
      <w:r w:rsidR="0088490D">
        <w:rPr>
          <w:rFonts w:ascii="Sylfaen" w:hAnsi="Sylfaen"/>
        </w:rPr>
        <w:t>impact</w:t>
      </w:r>
      <w:r w:rsidRPr="00FB5073">
        <w:rPr>
          <w:rFonts w:ascii="Sylfaen" w:hAnsi="Sylfaen"/>
        </w:rPr>
        <w:t>, as it is considered that the competitive advantage of low labour cost</w:t>
      </w:r>
      <w:r w:rsidR="0088490D">
        <w:rPr>
          <w:rFonts w:ascii="Sylfaen" w:hAnsi="Sylfaen"/>
        </w:rPr>
        <w:t>s</w:t>
      </w:r>
      <w:r w:rsidRPr="00FB5073">
        <w:rPr>
          <w:rFonts w:ascii="Sylfaen" w:hAnsi="Sylfaen"/>
        </w:rPr>
        <w:t xml:space="preserve"> in developing countries may erode due to automation</w:t>
      </w:r>
      <w:r w:rsidR="001511D5">
        <w:rPr>
          <w:rFonts w:ascii="Sylfaen" w:hAnsi="Sylfaen"/>
        </w:rPr>
        <w:t xml:space="preserve"> </w:t>
      </w:r>
      <w:sdt>
        <w:sdtPr>
          <w:rPr>
            <w:rFonts w:ascii="Sylfaen" w:hAnsi="Sylfaen"/>
            <w:color w:val="000000"/>
          </w:rPr>
          <w:tag w:val="MENDELEY_CITATION_v3_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"/>
          <w:id w:val="-519705049"/>
          <w:placeholder>
            <w:docPart w:val="DefaultPlaceholder_-1854013440"/>
          </w:placeholder>
        </w:sdtPr>
        <w:sdtContent>
          <w:r w:rsidR="006A41F2" w:rsidRPr="006A41F2">
            <w:rPr>
              <w:rFonts w:ascii="Sylfaen" w:hAnsi="Sylfaen"/>
              <w:color w:val="000000"/>
            </w:rPr>
            <w:t>(Inter-agency Task Force on Financing for Development, 2020)</w:t>
          </w:r>
        </w:sdtContent>
      </w:sdt>
      <w:r w:rsidRPr="00FB5073">
        <w:rPr>
          <w:rFonts w:ascii="Sylfaen" w:hAnsi="Sylfaen"/>
        </w:rPr>
        <w:t>.</w:t>
      </w:r>
    </w:p>
    <w:p w14:paraId="56D4AD8C" w14:textId="2AF89B95" w:rsidR="00FB5073" w:rsidRDefault="00FB5073" w:rsidP="00FB5073">
      <w:pPr>
        <w:pStyle w:val="Heading1"/>
        <w:rPr>
          <w:lang w:val="en-US"/>
        </w:rPr>
      </w:pPr>
      <w:r>
        <w:rPr>
          <w:lang w:val="en-US"/>
        </w:rPr>
        <w:lastRenderedPageBreak/>
        <w:t>Conclusion</w:t>
      </w:r>
    </w:p>
    <w:p w14:paraId="5862CF5A" w14:textId="1FDCFF7B" w:rsidR="00FB5073" w:rsidRPr="00FB5073" w:rsidRDefault="0088490D" w:rsidP="00847CA6">
      <w:pPr>
        <w:spacing w:line="360" w:lineRule="auto"/>
        <w:jc w:val="both"/>
        <w:rPr>
          <w:rFonts w:ascii="Sylfaen" w:hAnsi="Sylfaen"/>
        </w:rPr>
      </w:pPr>
      <w:r>
        <w:rPr>
          <w:rFonts w:ascii="Sylfaen" w:hAnsi="Sylfaen"/>
        </w:rPr>
        <w:t>I</w:t>
      </w:r>
      <w:r w:rsidR="00FB5073" w:rsidRPr="00FB5073">
        <w:rPr>
          <w:rFonts w:ascii="Sylfaen" w:hAnsi="Sylfaen"/>
        </w:rPr>
        <w:t xml:space="preserve">t has been observed that the decline </w:t>
      </w:r>
      <w:r>
        <w:rPr>
          <w:rFonts w:ascii="Sylfaen" w:hAnsi="Sylfaen"/>
        </w:rPr>
        <w:t xml:space="preserve">in the labour share of GDP </w:t>
      </w:r>
      <w:r w:rsidR="00FB5073" w:rsidRPr="00FB5073">
        <w:rPr>
          <w:rFonts w:ascii="Sylfaen" w:hAnsi="Sylfaen"/>
        </w:rPr>
        <w:t xml:space="preserve">is present in </w:t>
      </w:r>
      <w:r>
        <w:rPr>
          <w:rFonts w:ascii="Sylfaen" w:hAnsi="Sylfaen"/>
        </w:rPr>
        <w:t>most</w:t>
      </w:r>
      <w:r w:rsidR="00FB5073" w:rsidRPr="00FB5073">
        <w:rPr>
          <w:rFonts w:ascii="Sylfaen" w:hAnsi="Sylfaen"/>
        </w:rPr>
        <w:t xml:space="preserve"> regions of the world, mainly those with higher GDP, while the regions with poorer countries have not experienced such </w:t>
      </w:r>
      <w:r>
        <w:rPr>
          <w:rFonts w:ascii="Sylfaen" w:hAnsi="Sylfaen"/>
        </w:rPr>
        <w:t xml:space="preserve">a </w:t>
      </w:r>
      <w:r w:rsidR="00FB5073" w:rsidRPr="00FB5073">
        <w:rPr>
          <w:rFonts w:ascii="Sylfaen" w:hAnsi="Sylfaen"/>
        </w:rPr>
        <w:t>decline at the same rate.</w:t>
      </w:r>
    </w:p>
    <w:p w14:paraId="61B98902" w14:textId="01052F6F" w:rsidR="00FB5073" w:rsidRPr="00FB5073" w:rsidRDefault="00FB5073" w:rsidP="00847CA6">
      <w:pPr>
        <w:spacing w:line="360" w:lineRule="auto"/>
        <w:jc w:val="both"/>
        <w:rPr>
          <w:rFonts w:ascii="Sylfaen" w:hAnsi="Sylfaen"/>
        </w:rPr>
      </w:pPr>
      <w:r w:rsidRPr="00FB5073">
        <w:rPr>
          <w:rFonts w:ascii="Sylfaen" w:hAnsi="Sylfaen"/>
        </w:rPr>
        <w:t xml:space="preserve">However, it has been evident that the economic shocks of the COVID-19 pandemic </w:t>
      </w:r>
      <w:r w:rsidR="0088490D">
        <w:rPr>
          <w:rFonts w:ascii="Sylfaen" w:hAnsi="Sylfaen"/>
        </w:rPr>
        <w:t>affect</w:t>
      </w:r>
      <w:r w:rsidRPr="00FB5073">
        <w:rPr>
          <w:rFonts w:ascii="Sylfaen" w:hAnsi="Sylfaen"/>
        </w:rPr>
        <w:t xml:space="preserve"> the drivers that influence the decline of the labour share of income, </w:t>
      </w:r>
      <w:r w:rsidR="0088490D">
        <w:rPr>
          <w:rFonts w:ascii="Sylfaen" w:hAnsi="Sylfaen"/>
        </w:rPr>
        <w:t>which</w:t>
      </w:r>
      <w:r w:rsidRPr="00FB5073">
        <w:rPr>
          <w:rFonts w:ascii="Sylfaen" w:hAnsi="Sylfaen"/>
        </w:rPr>
        <w:t xml:space="preserve"> may become </w:t>
      </w:r>
      <w:r w:rsidR="0088490D">
        <w:rPr>
          <w:rFonts w:ascii="Sylfaen" w:hAnsi="Sylfaen"/>
        </w:rPr>
        <w:t>more prominent</w:t>
      </w:r>
      <w:r w:rsidRPr="00FB5073">
        <w:rPr>
          <w:rFonts w:ascii="Sylfaen" w:hAnsi="Sylfaen"/>
        </w:rPr>
        <w:t xml:space="preserve"> with time</w:t>
      </w:r>
      <w:r w:rsidR="0088490D">
        <w:rPr>
          <w:rFonts w:ascii="Sylfaen" w:hAnsi="Sylfaen"/>
        </w:rPr>
        <w:t xml:space="preserve"> and can serve as the focus for future studies when more data becomes available</w:t>
      </w:r>
      <w:r w:rsidRPr="00FB5073">
        <w:rPr>
          <w:rFonts w:ascii="Sylfaen" w:hAnsi="Sylfaen"/>
        </w:rPr>
        <w:t>.</w:t>
      </w:r>
    </w:p>
    <w:p w14:paraId="25C9FF59" w14:textId="6423C213" w:rsidR="00FB5073" w:rsidRPr="00FB5073" w:rsidRDefault="00FB5073" w:rsidP="00847CA6">
      <w:pPr>
        <w:spacing w:line="360" w:lineRule="auto"/>
        <w:jc w:val="both"/>
        <w:rPr>
          <w:rFonts w:ascii="Sylfaen" w:hAnsi="Sylfaen"/>
        </w:rPr>
      </w:pPr>
      <w:r w:rsidRPr="00FB5073">
        <w:rPr>
          <w:rFonts w:ascii="Sylfaen" w:hAnsi="Sylfaen"/>
        </w:rPr>
        <w:t xml:space="preserve">The digital divide </w:t>
      </w:r>
      <w:r w:rsidR="0088490D">
        <w:rPr>
          <w:rFonts w:ascii="Sylfaen" w:hAnsi="Sylfaen"/>
        </w:rPr>
        <w:t>was</w:t>
      </w:r>
      <w:r w:rsidRPr="00FB5073">
        <w:rPr>
          <w:rFonts w:ascii="Sylfaen" w:hAnsi="Sylfaen"/>
        </w:rPr>
        <w:t xml:space="preserve"> also explored as a driver for inequality </w:t>
      </w:r>
      <w:r w:rsidR="0088490D">
        <w:rPr>
          <w:rFonts w:ascii="Sylfaen" w:hAnsi="Sylfaen"/>
        </w:rPr>
        <w:t>with</w:t>
      </w:r>
      <w:r w:rsidRPr="00FB5073">
        <w:rPr>
          <w:rFonts w:ascii="Sylfaen" w:hAnsi="Sylfaen"/>
        </w:rPr>
        <w:t xml:space="preserve"> varied effects in developed and developing countries, where </w:t>
      </w:r>
      <w:r w:rsidR="0088490D">
        <w:rPr>
          <w:rFonts w:ascii="Sylfaen" w:hAnsi="Sylfaen"/>
        </w:rPr>
        <w:t>labour market skills</w:t>
      </w:r>
      <w:r w:rsidRPr="00FB5073">
        <w:rPr>
          <w:rFonts w:ascii="Sylfaen" w:hAnsi="Sylfaen"/>
        </w:rPr>
        <w:t xml:space="preserve"> are contrasting.</w:t>
      </w:r>
    </w:p>
    <w:p w14:paraId="5155C934" w14:textId="7563FD72" w:rsidR="00FB5073" w:rsidRPr="00FB5073" w:rsidRDefault="00FB5073" w:rsidP="00847CA6">
      <w:pPr>
        <w:spacing w:line="360" w:lineRule="auto"/>
        <w:jc w:val="both"/>
        <w:rPr>
          <w:rFonts w:ascii="Sylfaen" w:hAnsi="Sylfaen"/>
        </w:rPr>
      </w:pPr>
      <w:r w:rsidRPr="00FB5073">
        <w:rPr>
          <w:rFonts w:ascii="Sylfaen" w:hAnsi="Sylfaen"/>
        </w:rPr>
        <w:t xml:space="preserve">The drivers of inequality </w:t>
      </w:r>
      <w:r w:rsidR="0088490D">
        <w:rPr>
          <w:rFonts w:ascii="Sylfaen" w:hAnsi="Sylfaen"/>
        </w:rPr>
        <w:t>worldwide</w:t>
      </w:r>
      <w:r w:rsidRPr="00FB5073">
        <w:rPr>
          <w:rFonts w:ascii="Sylfaen" w:hAnsi="Sylfaen"/>
        </w:rPr>
        <w:t xml:space="preserve"> are expected to continue to increase if no further action is taken to address </w:t>
      </w:r>
      <w:r w:rsidR="0088490D">
        <w:rPr>
          <w:rFonts w:ascii="Sylfaen" w:hAnsi="Sylfaen"/>
        </w:rPr>
        <w:t>them</w:t>
      </w:r>
      <w:r w:rsidRPr="00FB5073">
        <w:rPr>
          <w:rFonts w:ascii="Sylfaen" w:hAnsi="Sylfaen"/>
        </w:rPr>
        <w:t>. More inclusive policies can be implemented to foster the regulation of technological advancements and their benefits, which can be shared with the entire population rather than the people in a position to afford them.</w:t>
      </w:r>
    </w:p>
    <w:p w14:paraId="6314C1DB" w14:textId="6B36BBEC" w:rsidR="00FB5073" w:rsidRPr="00FB5073" w:rsidRDefault="00FB5073" w:rsidP="00847CA6">
      <w:pPr>
        <w:spacing w:line="360" w:lineRule="auto"/>
        <w:jc w:val="both"/>
        <w:rPr>
          <w:rFonts w:ascii="Sylfaen" w:hAnsi="Sylfaen"/>
        </w:rPr>
      </w:pPr>
      <w:r w:rsidRPr="00FB5073">
        <w:rPr>
          <w:rFonts w:ascii="Sylfaen" w:hAnsi="Sylfaen"/>
        </w:rPr>
        <w:t xml:space="preserve">Lastly, to have better visibility and higher accuracy of global trends, more effort can be put into studying </w:t>
      </w:r>
      <w:r w:rsidR="0088490D">
        <w:rPr>
          <w:rFonts w:ascii="Sylfaen" w:hAnsi="Sylfaen"/>
        </w:rPr>
        <w:t xml:space="preserve">the economies of </w:t>
      </w:r>
      <w:r w:rsidRPr="00FB5073">
        <w:rPr>
          <w:rFonts w:ascii="Sylfaen" w:hAnsi="Sylfaen"/>
        </w:rPr>
        <w:t>developing countries, as</w:t>
      </w:r>
      <w:r w:rsidR="0088490D">
        <w:rPr>
          <w:rFonts w:ascii="Sylfaen" w:hAnsi="Sylfaen"/>
        </w:rPr>
        <w:t xml:space="preserve"> activities such as</w:t>
      </w:r>
      <w:r w:rsidRPr="00FB5073">
        <w:rPr>
          <w:rFonts w:ascii="Sylfaen" w:hAnsi="Sylfaen"/>
        </w:rPr>
        <w:t xml:space="preserve"> trade and more</w:t>
      </w:r>
      <w:r w:rsidR="0088490D">
        <w:rPr>
          <w:rFonts w:ascii="Sylfaen" w:hAnsi="Sylfaen"/>
        </w:rPr>
        <w:t xml:space="preserve"> active</w:t>
      </w:r>
      <w:r w:rsidRPr="00FB5073">
        <w:rPr>
          <w:rFonts w:ascii="Sylfaen" w:hAnsi="Sylfaen"/>
        </w:rPr>
        <w:t xml:space="preserve"> participation in the global value chain translate into a higher correlation with the economies </w:t>
      </w:r>
      <w:r w:rsidR="0088490D">
        <w:rPr>
          <w:rFonts w:ascii="Sylfaen" w:hAnsi="Sylfaen"/>
        </w:rPr>
        <w:t>of</w:t>
      </w:r>
      <w:r w:rsidRPr="00FB5073">
        <w:rPr>
          <w:rFonts w:ascii="Sylfaen" w:hAnsi="Sylfaen"/>
        </w:rPr>
        <w:t xml:space="preserve"> developed countries.</w:t>
      </w:r>
    </w:p>
    <w:p w14:paraId="229BC55B" w14:textId="1090AA94" w:rsidR="00A10993" w:rsidRDefault="00990D5E" w:rsidP="00FB5073">
      <w:pPr>
        <w:pStyle w:val="Heading1"/>
      </w:pPr>
      <w:r w:rsidRPr="00FB5073">
        <w:t>References</w:t>
      </w:r>
    </w:p>
    <w:sdt>
      <w:sdtPr>
        <w:rPr>
          <w:rFonts w:ascii="Sylfaen" w:hAnsi="Sylfaen"/>
        </w:rPr>
        <w:tag w:val="MENDELEY_BIBLIOGRAPHY"/>
        <w:id w:val="189811446"/>
        <w:placeholder>
          <w:docPart w:val="DefaultPlaceholder_-1854013440"/>
        </w:placeholder>
      </w:sdtPr>
      <w:sdtContent>
        <w:p w14:paraId="57ECDFE3" w14:textId="34C24770" w:rsidR="006A41F2" w:rsidRDefault="00930931" w:rsidP="00E92F76">
          <w:pPr>
            <w:spacing w:after="160" w:line="360" w:lineRule="auto"/>
            <w:divId w:val="1385328439"/>
            <w:rPr>
              <w:rFonts w:ascii="Sylfaen" w:hAnsi="Sylfaen"/>
            </w:rPr>
          </w:pPr>
          <w:r w:rsidRPr="00D2517D">
            <w:rPr>
              <w:rFonts w:ascii="Sylfaen" w:hAnsi="Sylfaen" w:cs="Arial"/>
              <w:color w:val="222222"/>
              <w:shd w:val="clear" w:color="auto" w:fill="FFFFFF"/>
            </w:rPr>
            <w:t xml:space="preserve">Autor, D., Dorn, D., Katz, L.F., Patterson, C. and Van Reenen, J. </w:t>
          </w:r>
          <w:r w:rsidR="006A41F2" w:rsidRPr="006A41F2">
            <w:rPr>
              <w:rFonts w:ascii="Sylfaen" w:hAnsi="Sylfaen"/>
            </w:rPr>
            <w:t xml:space="preserve">(2017) ‘The Fall of the </w:t>
          </w:r>
          <w:proofErr w:type="spellStart"/>
          <w:r w:rsidR="006A41F2" w:rsidRPr="006A41F2">
            <w:rPr>
              <w:rFonts w:ascii="Sylfaen" w:hAnsi="Sylfaen"/>
            </w:rPr>
            <w:t>Labor</w:t>
          </w:r>
          <w:proofErr w:type="spellEnd"/>
          <w:r w:rsidR="006A41F2" w:rsidRPr="006A41F2">
            <w:rPr>
              <w:rFonts w:ascii="Sylfaen" w:hAnsi="Sylfaen"/>
            </w:rPr>
            <w:t xml:space="preserve"> Share and the Rise of Superstar Firms’, National Bureau of Economic Research [Preprint]. Available at: http://www.nber.org/papers/w23396 (Accessed: 30 January 2023).</w:t>
          </w:r>
        </w:p>
        <w:p w14:paraId="3555F0F7" w14:textId="77777777" w:rsidR="006A41F2" w:rsidRPr="006A41F2" w:rsidRDefault="006A41F2" w:rsidP="00E92F76">
          <w:pPr>
            <w:spacing w:after="160" w:line="360" w:lineRule="auto"/>
            <w:divId w:val="903179900"/>
            <w:rPr>
              <w:rFonts w:ascii="Sylfaen" w:hAnsi="Sylfaen"/>
            </w:rPr>
          </w:pPr>
          <w:r w:rsidRPr="006A41F2">
            <w:rPr>
              <w:rFonts w:ascii="Sylfaen" w:hAnsi="Sylfaen"/>
            </w:rPr>
            <w:t xml:space="preserve">Autor, D. and Marginal Revolution University (2020) The Rise of Superstar Firms and the Fall of the </w:t>
          </w:r>
          <w:proofErr w:type="spellStart"/>
          <w:r w:rsidRPr="006A41F2">
            <w:rPr>
              <w:rFonts w:ascii="Sylfaen" w:hAnsi="Sylfaen"/>
            </w:rPr>
            <w:t>Labor</w:t>
          </w:r>
          <w:proofErr w:type="spellEnd"/>
          <w:r w:rsidRPr="006A41F2">
            <w:rPr>
              <w:rFonts w:ascii="Sylfaen" w:hAnsi="Sylfaen"/>
            </w:rPr>
            <w:t xml:space="preserve"> Share. Youtube.com. Available at: https://www.youtube.com/watch?v=wQM-xydsB-s&amp;ab_channel=MarginalRevolutionUniversity (Accessed: 30 January 2023).</w:t>
          </w:r>
        </w:p>
        <w:p w14:paraId="3D0A03FB" w14:textId="77777777" w:rsidR="006A41F2" w:rsidRPr="006A41F2" w:rsidRDefault="006A41F2" w:rsidP="00E92F76">
          <w:pPr>
            <w:spacing w:after="160" w:line="360" w:lineRule="auto"/>
            <w:divId w:val="1014842171"/>
            <w:rPr>
              <w:rFonts w:ascii="Sylfaen" w:hAnsi="Sylfaen"/>
            </w:rPr>
          </w:pPr>
          <w:r w:rsidRPr="006A41F2">
            <w:rPr>
              <w:rFonts w:ascii="Sylfaen" w:hAnsi="Sylfaen"/>
            </w:rPr>
            <w:t xml:space="preserve">ECLAC (2021) Economic Survey of Latin America and the Caribbean, 2021. Santiago. Available at: </w:t>
          </w:r>
          <w:r w:rsidRPr="006A41F2">
            <w:rPr>
              <w:rFonts w:ascii="Sylfaen" w:hAnsi="Sylfaen"/>
            </w:rPr>
            <w:lastRenderedPageBreak/>
            <w:t>https://repositorio.cepal.org/bitstream/handle/11362/47193/S2100607_en.pdf?sequence=10&amp;isAllowed=y (Accessed: 30 January 2023).</w:t>
          </w:r>
        </w:p>
        <w:p w14:paraId="44477C44" w14:textId="77777777" w:rsidR="006A41F2" w:rsidRPr="006A41F2" w:rsidRDefault="006A41F2" w:rsidP="00E92F76">
          <w:pPr>
            <w:spacing w:after="160" w:line="360" w:lineRule="auto"/>
            <w:divId w:val="1302543557"/>
            <w:rPr>
              <w:rFonts w:ascii="Sylfaen" w:hAnsi="Sylfaen"/>
            </w:rPr>
          </w:pPr>
          <w:r w:rsidRPr="006A41F2">
            <w:rPr>
              <w:rFonts w:ascii="Sylfaen" w:hAnsi="Sylfaen"/>
            </w:rPr>
            <w:t>General Assembly (2017) ‘A/RES/71/313 - Work of the Statistical Commission pertaining to the 2030 Agenda for Sustainable Development’, Resolutions adopted by the General Assembly [Preprint]. Available at: https://undocs.org/A/RES/71/313 (Accessed: 30 January 2023).</w:t>
          </w:r>
        </w:p>
        <w:p w14:paraId="05770C81" w14:textId="77777777" w:rsidR="006A41F2" w:rsidRPr="006A41F2" w:rsidRDefault="006A41F2" w:rsidP="00E92F76">
          <w:pPr>
            <w:spacing w:after="160" w:line="360" w:lineRule="auto"/>
            <w:divId w:val="2033142162"/>
            <w:rPr>
              <w:rFonts w:ascii="Sylfaen" w:hAnsi="Sylfaen"/>
            </w:rPr>
          </w:pPr>
          <w:r w:rsidRPr="006A41F2">
            <w:rPr>
              <w:rFonts w:ascii="Sylfaen" w:hAnsi="Sylfaen"/>
            </w:rPr>
            <w:t>ILO (2019) The Global Labour Income Share and Distribution, Methodological description. Available at: https://www.ilo.org/ilostat-files/Documents/Labour%20income%20share%20and%20distribution.pdf (Accessed: 30 January 2023).</w:t>
          </w:r>
        </w:p>
        <w:p w14:paraId="4327757F" w14:textId="77777777" w:rsidR="006A41F2" w:rsidRPr="006A41F2" w:rsidRDefault="006A41F2" w:rsidP="00E92F76">
          <w:pPr>
            <w:spacing w:after="160" w:line="360" w:lineRule="auto"/>
            <w:divId w:val="2082872327"/>
            <w:rPr>
              <w:rFonts w:ascii="Sylfaen" w:hAnsi="Sylfaen"/>
            </w:rPr>
          </w:pPr>
          <w:r w:rsidRPr="006A41F2">
            <w:rPr>
              <w:rFonts w:ascii="Sylfaen" w:hAnsi="Sylfaen"/>
            </w:rPr>
            <w:t>ILO and OECD (2015) The Labour Share in G20 Economies. Antalya. Available at: https://www.oecd.org/g20/topics/employment-and-social-policy/The-Labour-Share-in-G20-Economies.pdf (Accessed: 30 January 2023).</w:t>
          </w:r>
        </w:p>
        <w:p w14:paraId="5BD371A9" w14:textId="77777777" w:rsidR="006A41F2" w:rsidRPr="006A41F2" w:rsidRDefault="006A41F2" w:rsidP="00E92F76">
          <w:pPr>
            <w:spacing w:after="160" w:line="360" w:lineRule="auto"/>
            <w:divId w:val="1064454732"/>
            <w:rPr>
              <w:rFonts w:ascii="Sylfaen" w:hAnsi="Sylfaen"/>
            </w:rPr>
          </w:pPr>
          <w:r w:rsidRPr="006A41F2">
            <w:rPr>
              <w:rFonts w:ascii="Sylfaen" w:hAnsi="Sylfaen"/>
            </w:rPr>
            <w:t>Mankiw, N.G. (2019) Macroeconomics. New York: Macmillan Learning.</w:t>
          </w:r>
        </w:p>
        <w:p w14:paraId="59BC4925" w14:textId="77777777" w:rsidR="006A41F2" w:rsidRPr="006A41F2" w:rsidRDefault="006A41F2" w:rsidP="00E92F76">
          <w:pPr>
            <w:spacing w:after="160" w:line="360" w:lineRule="auto"/>
            <w:divId w:val="1512135488"/>
            <w:rPr>
              <w:rFonts w:ascii="Sylfaen" w:hAnsi="Sylfaen"/>
            </w:rPr>
          </w:pPr>
          <w:r w:rsidRPr="006A41F2">
            <w:rPr>
              <w:rFonts w:ascii="Sylfaen" w:hAnsi="Sylfaen"/>
            </w:rPr>
            <w:t xml:space="preserve">Vincent, N. and </w:t>
          </w:r>
          <w:proofErr w:type="spellStart"/>
          <w:r w:rsidRPr="006A41F2">
            <w:rPr>
              <w:rFonts w:ascii="Sylfaen" w:hAnsi="Sylfaen"/>
            </w:rPr>
            <w:t>Kehrig</w:t>
          </w:r>
          <w:proofErr w:type="spellEnd"/>
          <w:r w:rsidRPr="006A41F2">
            <w:rPr>
              <w:rFonts w:ascii="Sylfaen" w:hAnsi="Sylfaen"/>
            </w:rPr>
            <w:t>, M. (2020) ‘Looking under the hood of the labour share decline: A tale of superstars, rising stars, and shooting stars’, The Centre for Economic Policy Research (CEPR), 14 November. Available at: https://cepr.org/voxeu/columns/looking-under-hood-labour-share-decline-tale-superstars-rising-stars-and-shooting (Accessed: 30 January 2023).</w:t>
          </w:r>
        </w:p>
        <w:p w14:paraId="274EE7BC" w14:textId="77777777" w:rsidR="006A41F2" w:rsidRPr="006A41F2" w:rsidRDefault="006A41F2" w:rsidP="00E92F76">
          <w:pPr>
            <w:spacing w:after="160" w:line="360" w:lineRule="auto"/>
            <w:divId w:val="1068381351"/>
            <w:rPr>
              <w:rFonts w:ascii="Sylfaen" w:hAnsi="Sylfaen"/>
            </w:rPr>
          </w:pPr>
          <w:r w:rsidRPr="006A41F2">
            <w:rPr>
              <w:rFonts w:ascii="Sylfaen" w:hAnsi="Sylfaen"/>
            </w:rPr>
            <w:t>United Nations (2022) SDG Indicators Metadata Repository, United Nations Statistics Division. Available at: https://unstats.un.org/sdgs/metadata/ (Accessed: 30 January 2023).</w:t>
          </w:r>
        </w:p>
        <w:p w14:paraId="191CE23A" w14:textId="77777777" w:rsidR="006A41F2" w:rsidRPr="006A41F2" w:rsidRDefault="006A41F2" w:rsidP="00E92F76">
          <w:pPr>
            <w:spacing w:after="160" w:line="360" w:lineRule="auto"/>
            <w:divId w:val="2120253288"/>
            <w:rPr>
              <w:rFonts w:ascii="Sylfaen" w:hAnsi="Sylfaen"/>
            </w:rPr>
          </w:pPr>
          <w:r w:rsidRPr="006A41F2">
            <w:rPr>
              <w:rFonts w:ascii="Sylfaen" w:hAnsi="Sylfaen"/>
            </w:rPr>
            <w:t>Inter-agency Task Force on Financing for Development (2019) Financing for Sustainable Development Report 2019. New York. Available at: https://developmentfinance.un.org/fsdr2019 (Accessed: 30 January 2023).</w:t>
          </w:r>
        </w:p>
        <w:p w14:paraId="041F9720" w14:textId="77777777" w:rsidR="006A41F2" w:rsidRPr="006A41F2" w:rsidRDefault="006A41F2" w:rsidP="00E92F76">
          <w:pPr>
            <w:spacing w:after="160" w:line="360" w:lineRule="auto"/>
            <w:divId w:val="1443695449"/>
            <w:rPr>
              <w:rFonts w:ascii="Sylfaen" w:hAnsi="Sylfaen"/>
            </w:rPr>
          </w:pPr>
          <w:r w:rsidRPr="006A41F2">
            <w:rPr>
              <w:rFonts w:ascii="Sylfaen" w:hAnsi="Sylfaen"/>
            </w:rPr>
            <w:t>Inter-agency Task Force on Financing for Development (2020) Financing for Sustainable Development Report 2020. New York. Available at: https://developmentfi nance.un.org/fsdr2020 (Accessed: 30 January 2023).</w:t>
          </w:r>
        </w:p>
        <w:p w14:paraId="4AF5681D" w14:textId="77777777" w:rsidR="006A41F2" w:rsidRPr="006A41F2" w:rsidRDefault="006A41F2" w:rsidP="00E92F76">
          <w:pPr>
            <w:spacing w:after="160" w:line="360" w:lineRule="auto"/>
            <w:divId w:val="1491293374"/>
            <w:rPr>
              <w:rFonts w:ascii="Sylfaen" w:hAnsi="Sylfaen"/>
            </w:rPr>
          </w:pPr>
          <w:r w:rsidRPr="006A41F2">
            <w:rPr>
              <w:rFonts w:ascii="Sylfaen" w:hAnsi="Sylfaen"/>
            </w:rPr>
            <w:t>Inter-agency Task Force on Financing for Development (2021) Financing for Sustainable Development Report 2021. New York. Available at: https://developmentnance.un.org/fsdr2021. (Accessed: 30 January 2023).</w:t>
          </w:r>
        </w:p>
        <w:p w14:paraId="43A7F0EF" w14:textId="77777777" w:rsidR="006A41F2" w:rsidRPr="006A41F2" w:rsidRDefault="006A41F2" w:rsidP="00E92F76">
          <w:pPr>
            <w:spacing w:after="160" w:line="360" w:lineRule="auto"/>
            <w:divId w:val="304167113"/>
            <w:rPr>
              <w:rFonts w:ascii="Sylfaen" w:hAnsi="Sylfaen"/>
            </w:rPr>
          </w:pPr>
          <w:r w:rsidRPr="006A41F2">
            <w:rPr>
              <w:rFonts w:ascii="Sylfaen" w:hAnsi="Sylfaen"/>
            </w:rPr>
            <w:lastRenderedPageBreak/>
            <w:t>Varian, H.R. (2020) Intermediate Microeconomics: A Modern Approach. W.W. Norton &amp; Company.</w:t>
          </w:r>
        </w:p>
        <w:p w14:paraId="1CD2D6D8" w14:textId="77777777" w:rsidR="006A41F2" w:rsidRPr="006A41F2" w:rsidRDefault="006A41F2" w:rsidP="00E92F76">
          <w:pPr>
            <w:spacing w:after="160" w:line="360" w:lineRule="auto"/>
            <w:divId w:val="260994646"/>
            <w:rPr>
              <w:rFonts w:ascii="Sylfaen" w:hAnsi="Sylfaen"/>
            </w:rPr>
          </w:pPr>
          <w:r w:rsidRPr="006A41F2">
            <w:rPr>
              <w:rFonts w:ascii="Sylfaen" w:hAnsi="Sylfaen"/>
            </w:rPr>
            <w:t>World Bank and OECD (2021) GDP (current US$) | Data. Available at: https://data.worldbank.org/indicator/NY.GDP.MKTP.CD (Accessed: 30 January 2023).</w:t>
          </w:r>
        </w:p>
        <w:p w14:paraId="18EC9FFC" w14:textId="5F88E406" w:rsidR="006B6A7D" w:rsidRPr="006A41F2" w:rsidRDefault="006A41F2" w:rsidP="006A41F2">
          <w:pPr>
            <w:spacing w:line="360" w:lineRule="auto"/>
            <w:rPr>
              <w:rFonts w:ascii="Sylfaen" w:hAnsi="Sylfaen"/>
            </w:rPr>
          </w:pPr>
          <w:r w:rsidRPr="006A41F2">
            <w:rPr>
              <w:rFonts w:ascii="Sylfaen" w:hAnsi="Sylfaen"/>
            </w:rPr>
            <w:t> </w:t>
          </w:r>
        </w:p>
      </w:sdtContent>
    </w:sdt>
    <w:sectPr w:rsidR="006B6A7D" w:rsidRPr="006A41F2" w:rsidSect="00BE6334">
      <w:headerReference w:type="default" r:id="rId11"/>
      <w:footerReference w:type="defaul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94C58" w14:textId="77777777" w:rsidR="009F2A54" w:rsidRDefault="009F2A54" w:rsidP="002B247D">
      <w:pPr>
        <w:spacing w:after="0" w:line="240" w:lineRule="auto"/>
      </w:pPr>
      <w:r>
        <w:separator/>
      </w:r>
    </w:p>
    <w:p w14:paraId="7732D948" w14:textId="77777777" w:rsidR="009F2A54" w:rsidRDefault="009F2A54"/>
    <w:p w14:paraId="74C68F2C" w14:textId="77777777" w:rsidR="009F2A54" w:rsidRDefault="009F2A54" w:rsidP="0010091B"/>
    <w:p w14:paraId="006F7A1B" w14:textId="77777777" w:rsidR="009F2A54" w:rsidRDefault="009F2A54" w:rsidP="0010091B"/>
  </w:endnote>
  <w:endnote w:type="continuationSeparator" w:id="0">
    <w:p w14:paraId="1947D65D" w14:textId="77777777" w:rsidR="009F2A54" w:rsidRDefault="009F2A54" w:rsidP="002B247D">
      <w:pPr>
        <w:spacing w:after="0" w:line="240" w:lineRule="auto"/>
      </w:pPr>
      <w:r>
        <w:continuationSeparator/>
      </w:r>
    </w:p>
    <w:p w14:paraId="73F77AA9" w14:textId="77777777" w:rsidR="009F2A54" w:rsidRDefault="009F2A54"/>
    <w:p w14:paraId="78298D2B" w14:textId="77777777" w:rsidR="009F2A54" w:rsidRDefault="009F2A54" w:rsidP="0010091B"/>
    <w:p w14:paraId="6D199A7D" w14:textId="77777777" w:rsidR="009F2A54" w:rsidRDefault="009F2A54" w:rsidP="001009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33AC2D36"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5CB6E46B" w:rsidR="00BE6334" w:rsidRPr="00990D5E" w:rsidRDefault="00BE6334">
        <w:pPr>
          <w:pStyle w:val="Footer"/>
          <w:jc w:val="center"/>
          <w:rPr>
            <w:rFonts w:ascii="Sylfaen" w:hAnsi="Sylfaen"/>
            <w:sz w:val="20"/>
            <w:szCs w:val="20"/>
          </w:rPr>
        </w:pPr>
        <w:r w:rsidRPr="00990D5E">
          <w:rPr>
            <w:rFonts w:ascii="Sylfaen" w:hAnsi="Sylfaen"/>
            <w:noProof/>
            <w:sz w:val="20"/>
            <w:szCs w:val="20"/>
          </w:rPr>
          <w:t xml:space="preserve">This article is CC BY </w:t>
        </w:r>
        <w:r w:rsidR="008A5ADE">
          <w:rPr>
            <w:rFonts w:ascii="Sylfaen" w:hAnsi="Sylfaen"/>
            <w:noProof/>
            <w:sz w:val="20"/>
            <w:szCs w:val="20"/>
          </w:rPr>
          <w:t>Pablo Jose Soriano Mena</w:t>
        </w:r>
        <w:r w:rsidRPr="00990D5E">
          <w:rPr>
            <w:rFonts w:ascii="Sylfaen" w:hAnsi="Sylfaen"/>
            <w:noProof/>
            <w:sz w:val="20"/>
            <w:szCs w:val="20"/>
          </w:rPr>
          <w:tab/>
        </w:r>
        <w:r w:rsidRPr="00990D5E">
          <w:rPr>
            <w:rFonts w:ascii="Sylfaen" w:hAnsi="Sylfaen"/>
            <w:noProof/>
            <w:sz w:val="20"/>
            <w:szCs w:val="20"/>
          </w:rPr>
          <w:tab/>
          <w:t xml:space="preserve">Essex Student Journal, </w:t>
        </w:r>
        <w:r w:rsidR="002700AD">
          <w:rPr>
            <w:rFonts w:ascii="Sylfaen" w:hAnsi="Sylfaen"/>
            <w:noProof/>
            <w:sz w:val="20"/>
            <w:szCs w:val="20"/>
          </w:rPr>
          <w:t>2023</w:t>
        </w:r>
        <w:r w:rsidR="00990D5E">
          <w:rPr>
            <w:rFonts w:ascii="Sylfaen" w:hAnsi="Sylfaen"/>
            <w:noProof/>
            <w:sz w:val="20"/>
            <w:szCs w:val="20"/>
          </w:rPr>
          <w:t>, Vol</w:t>
        </w:r>
        <w:r w:rsidRPr="00990D5E">
          <w:rPr>
            <w:rFonts w:ascii="Sylfaen" w:hAnsi="Sylfaen"/>
            <w:noProof/>
            <w:sz w:val="20"/>
            <w:szCs w:val="20"/>
          </w:rPr>
          <w:t>.</w:t>
        </w:r>
        <w:r w:rsidR="00CE6968">
          <w:rPr>
            <w:rFonts w:ascii="Sylfaen" w:hAnsi="Sylfaen"/>
            <w:noProof/>
            <w:sz w:val="20"/>
            <w:szCs w:val="20"/>
          </w:rPr>
          <w:t xml:space="preserve"> 14(1)</w:t>
        </w:r>
      </w:p>
    </w:sdtContent>
  </w:sdt>
  <w:p w14:paraId="793C577F" w14:textId="53FED1FC" w:rsidR="00BE6334" w:rsidRPr="00990D5E" w:rsidRDefault="00BE6334">
    <w:pPr>
      <w:pStyle w:val="Footer"/>
      <w:rPr>
        <w:rFonts w:ascii="Sylfaen" w:hAnsi="Sylfaen"/>
        <w:sz w:val="20"/>
        <w:szCs w:val="20"/>
      </w:rPr>
    </w:pPr>
    <w:r w:rsidRPr="00990D5E">
      <w:rPr>
        <w:rFonts w:ascii="Sylfaen" w:hAnsi="Sylfaen"/>
        <w:sz w:val="20"/>
        <w:szCs w:val="20"/>
      </w:rPr>
      <w:t xml:space="preserve">DOI: </w:t>
    </w:r>
    <w:hyperlink r:id="rId1" w:history="1">
      <w:r w:rsidR="005B2EDD" w:rsidRPr="005B2EDD">
        <w:rPr>
          <w:rStyle w:val="Hyperlink"/>
          <w:rFonts w:ascii="Sylfaen" w:hAnsi="Sylfaen" w:cs="Arial"/>
          <w:sz w:val="20"/>
          <w:szCs w:val="20"/>
          <w:shd w:val="clear" w:color="auto" w:fill="FFFFFF"/>
        </w:rPr>
        <w:t>https://doi.org/10.5526/esj163</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754CFDC"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54541" w14:textId="77777777" w:rsidR="009F2A54" w:rsidRDefault="009F2A54" w:rsidP="002B247D">
      <w:pPr>
        <w:spacing w:after="0" w:line="240" w:lineRule="auto"/>
      </w:pPr>
      <w:r>
        <w:separator/>
      </w:r>
    </w:p>
    <w:p w14:paraId="4D6E8E74" w14:textId="77777777" w:rsidR="009F2A54" w:rsidRDefault="009F2A54"/>
    <w:p w14:paraId="255BC8B1" w14:textId="77777777" w:rsidR="009F2A54" w:rsidRDefault="009F2A54" w:rsidP="0010091B"/>
    <w:p w14:paraId="4D2EEBE4" w14:textId="77777777" w:rsidR="009F2A54" w:rsidRDefault="009F2A54" w:rsidP="0010091B"/>
  </w:footnote>
  <w:footnote w:type="continuationSeparator" w:id="0">
    <w:p w14:paraId="09EE945D" w14:textId="77777777" w:rsidR="009F2A54" w:rsidRDefault="009F2A54" w:rsidP="002B247D">
      <w:pPr>
        <w:spacing w:after="0" w:line="240" w:lineRule="auto"/>
      </w:pPr>
      <w:r>
        <w:continuationSeparator/>
      </w:r>
    </w:p>
    <w:p w14:paraId="20BE67DD" w14:textId="77777777" w:rsidR="009F2A54" w:rsidRDefault="009F2A54"/>
    <w:p w14:paraId="43A345FA" w14:textId="77777777" w:rsidR="009F2A54" w:rsidRDefault="009F2A54" w:rsidP="0010091B"/>
    <w:p w14:paraId="69C0669A" w14:textId="77777777" w:rsidR="009F2A54" w:rsidRDefault="009F2A54" w:rsidP="001009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1DA57" w14:textId="297ACA50" w:rsidR="00F7134B" w:rsidRDefault="008050E6" w:rsidP="0088490D">
    <w:pPr>
      <w:pStyle w:val="Header"/>
    </w:pPr>
    <w:r>
      <w:rPr>
        <w:rFonts w:ascii="Sylfaen" w:hAnsi="Sylfaen"/>
      </w:rPr>
      <w:t>The extent and causes of the declining labour share of income across the globe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59BB"/>
    <w:multiLevelType w:val="hybridMultilevel"/>
    <w:tmpl w:val="4F3AF5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5A1067"/>
    <w:multiLevelType w:val="hybridMultilevel"/>
    <w:tmpl w:val="DB1E98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C973B5"/>
    <w:multiLevelType w:val="hybridMultilevel"/>
    <w:tmpl w:val="51E672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3D2F1F"/>
    <w:multiLevelType w:val="hybridMultilevel"/>
    <w:tmpl w:val="04A0A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351B66"/>
    <w:multiLevelType w:val="hybridMultilevel"/>
    <w:tmpl w:val="984AD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E266E42"/>
    <w:multiLevelType w:val="hybridMultilevel"/>
    <w:tmpl w:val="67F235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5C7FED"/>
    <w:multiLevelType w:val="hybridMultilevel"/>
    <w:tmpl w:val="F0847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13787C"/>
    <w:multiLevelType w:val="hybridMultilevel"/>
    <w:tmpl w:val="DCEAB7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A847C5A"/>
    <w:multiLevelType w:val="hybridMultilevel"/>
    <w:tmpl w:val="D44613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9E5730"/>
    <w:multiLevelType w:val="hybridMultilevel"/>
    <w:tmpl w:val="48E87C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CA3754"/>
    <w:multiLevelType w:val="hybridMultilevel"/>
    <w:tmpl w:val="C55284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4285000"/>
    <w:multiLevelType w:val="hybridMultilevel"/>
    <w:tmpl w:val="93163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F047253"/>
    <w:multiLevelType w:val="hybridMultilevel"/>
    <w:tmpl w:val="5F48B8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BFD23EB"/>
    <w:multiLevelType w:val="hybridMultilevel"/>
    <w:tmpl w:val="DC203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9472326">
    <w:abstractNumId w:val="13"/>
  </w:num>
  <w:num w:numId="2" w16cid:durableId="74203633">
    <w:abstractNumId w:val="1"/>
  </w:num>
  <w:num w:numId="3" w16cid:durableId="1074354218">
    <w:abstractNumId w:val="12"/>
  </w:num>
  <w:num w:numId="4" w16cid:durableId="929001079">
    <w:abstractNumId w:val="6"/>
  </w:num>
  <w:num w:numId="5" w16cid:durableId="1518155093">
    <w:abstractNumId w:val="9"/>
  </w:num>
  <w:num w:numId="6" w16cid:durableId="1131099400">
    <w:abstractNumId w:val="11"/>
  </w:num>
  <w:num w:numId="7" w16cid:durableId="305284971">
    <w:abstractNumId w:val="8"/>
  </w:num>
  <w:num w:numId="8" w16cid:durableId="1510632681">
    <w:abstractNumId w:val="5"/>
  </w:num>
  <w:num w:numId="9" w16cid:durableId="1922327116">
    <w:abstractNumId w:val="0"/>
  </w:num>
  <w:num w:numId="10" w16cid:durableId="403918682">
    <w:abstractNumId w:val="2"/>
  </w:num>
  <w:num w:numId="11" w16cid:durableId="854343824">
    <w:abstractNumId w:val="4"/>
  </w:num>
  <w:num w:numId="12" w16cid:durableId="340208880">
    <w:abstractNumId w:val="7"/>
  </w:num>
  <w:num w:numId="13" w16cid:durableId="394864418">
    <w:abstractNumId w:val="10"/>
  </w:num>
  <w:num w:numId="14" w16cid:durableId="425225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S2MDIztjQzMzG1NLNQ0lEKTi0uzszPAymwqAUAoIdpXSwAAAA="/>
  </w:docVars>
  <w:rsids>
    <w:rsidRoot w:val="00240FC1"/>
    <w:rsid w:val="00006467"/>
    <w:rsid w:val="00007D5A"/>
    <w:rsid w:val="000415F6"/>
    <w:rsid w:val="00057F3F"/>
    <w:rsid w:val="00060E94"/>
    <w:rsid w:val="00082008"/>
    <w:rsid w:val="00086668"/>
    <w:rsid w:val="00090663"/>
    <w:rsid w:val="000B7699"/>
    <w:rsid w:val="0010091B"/>
    <w:rsid w:val="001511D5"/>
    <w:rsid w:val="001A1423"/>
    <w:rsid w:val="001B74CB"/>
    <w:rsid w:val="00212652"/>
    <w:rsid w:val="00221F4A"/>
    <w:rsid w:val="00240FC1"/>
    <w:rsid w:val="00255B1B"/>
    <w:rsid w:val="002700AD"/>
    <w:rsid w:val="002B247D"/>
    <w:rsid w:val="002C2942"/>
    <w:rsid w:val="002C4464"/>
    <w:rsid w:val="002E3823"/>
    <w:rsid w:val="00313E93"/>
    <w:rsid w:val="00327FE5"/>
    <w:rsid w:val="00331418"/>
    <w:rsid w:val="003573C8"/>
    <w:rsid w:val="00374289"/>
    <w:rsid w:val="00392EEA"/>
    <w:rsid w:val="003E6C4A"/>
    <w:rsid w:val="003F3860"/>
    <w:rsid w:val="00433A88"/>
    <w:rsid w:val="004758D1"/>
    <w:rsid w:val="00487C4B"/>
    <w:rsid w:val="0049614F"/>
    <w:rsid w:val="00501796"/>
    <w:rsid w:val="005364B0"/>
    <w:rsid w:val="00591C11"/>
    <w:rsid w:val="005A67B4"/>
    <w:rsid w:val="005B2EDD"/>
    <w:rsid w:val="005F569D"/>
    <w:rsid w:val="00637440"/>
    <w:rsid w:val="00642356"/>
    <w:rsid w:val="006A41F2"/>
    <w:rsid w:val="006B6A7D"/>
    <w:rsid w:val="008050E6"/>
    <w:rsid w:val="00847CA6"/>
    <w:rsid w:val="0088490D"/>
    <w:rsid w:val="008A5ADE"/>
    <w:rsid w:val="008E68E3"/>
    <w:rsid w:val="00930931"/>
    <w:rsid w:val="00982D7E"/>
    <w:rsid w:val="00990D5E"/>
    <w:rsid w:val="009A0883"/>
    <w:rsid w:val="009A2A0E"/>
    <w:rsid w:val="009C10A8"/>
    <w:rsid w:val="009C5077"/>
    <w:rsid w:val="009D2416"/>
    <w:rsid w:val="009E26F7"/>
    <w:rsid w:val="009F2A54"/>
    <w:rsid w:val="00A011AD"/>
    <w:rsid w:val="00A10993"/>
    <w:rsid w:val="00A131EB"/>
    <w:rsid w:val="00A154EB"/>
    <w:rsid w:val="00A26F75"/>
    <w:rsid w:val="00A51E99"/>
    <w:rsid w:val="00A538B5"/>
    <w:rsid w:val="00A55EA2"/>
    <w:rsid w:val="00B2589C"/>
    <w:rsid w:val="00B322FB"/>
    <w:rsid w:val="00B77266"/>
    <w:rsid w:val="00BC0C64"/>
    <w:rsid w:val="00BE6334"/>
    <w:rsid w:val="00C160E5"/>
    <w:rsid w:val="00C4128C"/>
    <w:rsid w:val="00C65731"/>
    <w:rsid w:val="00CE6968"/>
    <w:rsid w:val="00CF2143"/>
    <w:rsid w:val="00D2517D"/>
    <w:rsid w:val="00D35A7A"/>
    <w:rsid w:val="00D75AE4"/>
    <w:rsid w:val="00D933A3"/>
    <w:rsid w:val="00D9645E"/>
    <w:rsid w:val="00DD1181"/>
    <w:rsid w:val="00E355F6"/>
    <w:rsid w:val="00E729B9"/>
    <w:rsid w:val="00E860CD"/>
    <w:rsid w:val="00E92F76"/>
    <w:rsid w:val="00ED039A"/>
    <w:rsid w:val="00EF741E"/>
    <w:rsid w:val="00F21D2A"/>
    <w:rsid w:val="00F50DCE"/>
    <w:rsid w:val="00F7134B"/>
    <w:rsid w:val="00FB5073"/>
    <w:rsid w:val="00FC77AB"/>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5073"/>
    <w:pPr>
      <w:keepNext/>
      <w:keepLines/>
      <w:spacing w:before="240" w:after="160"/>
      <w:outlineLvl w:val="0"/>
    </w:pPr>
    <w:rPr>
      <w:rFonts w:ascii="Sylfaen" w:eastAsiaTheme="majorEastAsia" w:hAnsi="Sylfaen" w:cstheme="majorBidi"/>
      <w:b/>
      <w:sz w:val="24"/>
      <w:szCs w:val="36"/>
    </w:rPr>
  </w:style>
  <w:style w:type="paragraph" w:styleId="Heading2">
    <w:name w:val="heading 2"/>
    <w:basedOn w:val="Normal"/>
    <w:next w:val="Normal"/>
    <w:link w:val="Heading2Char"/>
    <w:uiPriority w:val="9"/>
    <w:unhideWhenUsed/>
    <w:qFormat/>
    <w:rsid w:val="0010091B"/>
    <w:pPr>
      <w:keepNext/>
      <w:keepLines/>
      <w:spacing w:before="40" w:after="0"/>
      <w:outlineLvl w:val="1"/>
    </w:pPr>
    <w:rPr>
      <w:rFonts w:ascii="Sylfaen" w:eastAsiaTheme="majorEastAsia" w:hAnsi="Sylfaen" w:cstheme="majorBidi"/>
      <w:b/>
      <w:i/>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FB5073"/>
    <w:rPr>
      <w:rFonts w:ascii="Sylfaen" w:eastAsiaTheme="majorEastAsia" w:hAnsi="Sylfaen" w:cstheme="majorBidi"/>
      <w:b/>
      <w:sz w:val="24"/>
      <w:szCs w:val="36"/>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10091B"/>
    <w:rPr>
      <w:rFonts w:ascii="Sylfaen" w:eastAsiaTheme="majorEastAsia" w:hAnsi="Sylfaen" w:cstheme="majorBidi"/>
      <w:b/>
      <w:i/>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uiPriority w:val="35"/>
    <w:unhideWhenUsed/>
    <w:qFormat/>
    <w:rsid w:val="008050E6"/>
    <w:pPr>
      <w:spacing w:line="240" w:lineRule="auto"/>
    </w:pPr>
    <w:rPr>
      <w:i/>
      <w:iCs/>
      <w:color w:val="1F497D" w:themeColor="text2"/>
      <w:sz w:val="18"/>
      <w:szCs w:val="18"/>
    </w:rPr>
  </w:style>
  <w:style w:type="paragraph" w:styleId="ListParagraph">
    <w:name w:val="List Paragraph"/>
    <w:basedOn w:val="Normal"/>
    <w:uiPriority w:val="34"/>
    <w:qFormat/>
    <w:rsid w:val="00A011AD"/>
    <w:pPr>
      <w:ind w:left="720"/>
      <w:contextualSpacing/>
    </w:pPr>
  </w:style>
  <w:style w:type="paragraph" w:styleId="NormalWeb">
    <w:name w:val="Normal (Web)"/>
    <w:basedOn w:val="Normal"/>
    <w:uiPriority w:val="99"/>
    <w:semiHidden/>
    <w:unhideWhenUsed/>
    <w:rsid w:val="00A011A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6B6A7D"/>
    <w:rPr>
      <w:color w:val="808080"/>
    </w:rPr>
  </w:style>
  <w:style w:type="character" w:styleId="Hyperlink">
    <w:name w:val="Hyperlink"/>
    <w:basedOn w:val="DefaultParagraphFont"/>
    <w:uiPriority w:val="99"/>
    <w:unhideWhenUsed/>
    <w:rsid w:val="001A1423"/>
    <w:rPr>
      <w:color w:val="0000FF"/>
      <w:u w:val="single"/>
    </w:rPr>
  </w:style>
  <w:style w:type="character" w:styleId="UnresolvedMention">
    <w:name w:val="Unresolved Mention"/>
    <w:basedOn w:val="DefaultParagraphFont"/>
    <w:uiPriority w:val="99"/>
    <w:semiHidden/>
    <w:unhideWhenUsed/>
    <w:rsid w:val="005B2E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04882974">
      <w:bodyDiv w:val="1"/>
      <w:marLeft w:val="0"/>
      <w:marRight w:val="0"/>
      <w:marTop w:val="0"/>
      <w:marBottom w:val="0"/>
      <w:divBdr>
        <w:top w:val="none" w:sz="0" w:space="0" w:color="auto"/>
        <w:left w:val="none" w:sz="0" w:space="0" w:color="auto"/>
        <w:bottom w:val="none" w:sz="0" w:space="0" w:color="auto"/>
        <w:right w:val="none" w:sz="0" w:space="0" w:color="auto"/>
      </w:divBdr>
      <w:divsChild>
        <w:div w:id="1108740059">
          <w:marLeft w:val="0"/>
          <w:marRight w:val="0"/>
          <w:marTop w:val="0"/>
          <w:marBottom w:val="0"/>
          <w:divBdr>
            <w:top w:val="none" w:sz="0" w:space="0" w:color="auto"/>
            <w:left w:val="none" w:sz="0" w:space="0" w:color="auto"/>
            <w:bottom w:val="none" w:sz="0" w:space="0" w:color="auto"/>
            <w:right w:val="none" w:sz="0" w:space="0" w:color="auto"/>
          </w:divBdr>
        </w:div>
        <w:div w:id="1830054857">
          <w:marLeft w:val="0"/>
          <w:marRight w:val="0"/>
          <w:marTop w:val="0"/>
          <w:marBottom w:val="0"/>
          <w:divBdr>
            <w:top w:val="none" w:sz="0" w:space="0" w:color="auto"/>
            <w:left w:val="none" w:sz="0" w:space="0" w:color="auto"/>
            <w:bottom w:val="none" w:sz="0" w:space="0" w:color="auto"/>
            <w:right w:val="none" w:sz="0" w:space="0" w:color="auto"/>
          </w:divBdr>
        </w:div>
        <w:div w:id="649480085">
          <w:marLeft w:val="0"/>
          <w:marRight w:val="0"/>
          <w:marTop w:val="0"/>
          <w:marBottom w:val="0"/>
          <w:divBdr>
            <w:top w:val="none" w:sz="0" w:space="0" w:color="auto"/>
            <w:left w:val="none" w:sz="0" w:space="0" w:color="auto"/>
            <w:bottom w:val="none" w:sz="0" w:space="0" w:color="auto"/>
            <w:right w:val="none" w:sz="0" w:space="0" w:color="auto"/>
          </w:divBdr>
        </w:div>
        <w:div w:id="872569825">
          <w:marLeft w:val="0"/>
          <w:marRight w:val="0"/>
          <w:marTop w:val="0"/>
          <w:marBottom w:val="0"/>
          <w:divBdr>
            <w:top w:val="none" w:sz="0" w:space="0" w:color="auto"/>
            <w:left w:val="none" w:sz="0" w:space="0" w:color="auto"/>
            <w:bottom w:val="none" w:sz="0" w:space="0" w:color="auto"/>
            <w:right w:val="none" w:sz="0" w:space="0" w:color="auto"/>
          </w:divBdr>
        </w:div>
        <w:div w:id="2017657447">
          <w:marLeft w:val="0"/>
          <w:marRight w:val="0"/>
          <w:marTop w:val="0"/>
          <w:marBottom w:val="0"/>
          <w:divBdr>
            <w:top w:val="none" w:sz="0" w:space="0" w:color="auto"/>
            <w:left w:val="none" w:sz="0" w:space="0" w:color="auto"/>
            <w:bottom w:val="none" w:sz="0" w:space="0" w:color="auto"/>
            <w:right w:val="none" w:sz="0" w:space="0" w:color="auto"/>
          </w:divBdr>
        </w:div>
        <w:div w:id="654384511">
          <w:marLeft w:val="0"/>
          <w:marRight w:val="0"/>
          <w:marTop w:val="0"/>
          <w:marBottom w:val="0"/>
          <w:divBdr>
            <w:top w:val="none" w:sz="0" w:space="0" w:color="auto"/>
            <w:left w:val="none" w:sz="0" w:space="0" w:color="auto"/>
            <w:bottom w:val="none" w:sz="0" w:space="0" w:color="auto"/>
            <w:right w:val="none" w:sz="0" w:space="0" w:color="auto"/>
          </w:divBdr>
        </w:div>
        <w:div w:id="475729145">
          <w:marLeft w:val="0"/>
          <w:marRight w:val="0"/>
          <w:marTop w:val="0"/>
          <w:marBottom w:val="0"/>
          <w:divBdr>
            <w:top w:val="none" w:sz="0" w:space="0" w:color="auto"/>
            <w:left w:val="none" w:sz="0" w:space="0" w:color="auto"/>
            <w:bottom w:val="none" w:sz="0" w:space="0" w:color="auto"/>
            <w:right w:val="none" w:sz="0" w:space="0" w:color="auto"/>
          </w:divBdr>
        </w:div>
        <w:div w:id="1121414248">
          <w:marLeft w:val="0"/>
          <w:marRight w:val="0"/>
          <w:marTop w:val="0"/>
          <w:marBottom w:val="0"/>
          <w:divBdr>
            <w:top w:val="none" w:sz="0" w:space="0" w:color="auto"/>
            <w:left w:val="none" w:sz="0" w:space="0" w:color="auto"/>
            <w:bottom w:val="none" w:sz="0" w:space="0" w:color="auto"/>
            <w:right w:val="none" w:sz="0" w:space="0" w:color="auto"/>
          </w:divBdr>
        </w:div>
        <w:div w:id="1759131558">
          <w:marLeft w:val="0"/>
          <w:marRight w:val="0"/>
          <w:marTop w:val="0"/>
          <w:marBottom w:val="0"/>
          <w:divBdr>
            <w:top w:val="none" w:sz="0" w:space="0" w:color="auto"/>
            <w:left w:val="none" w:sz="0" w:space="0" w:color="auto"/>
            <w:bottom w:val="none" w:sz="0" w:space="0" w:color="auto"/>
            <w:right w:val="none" w:sz="0" w:space="0" w:color="auto"/>
          </w:divBdr>
        </w:div>
      </w:divsChild>
    </w:div>
    <w:div w:id="112288256">
      <w:bodyDiv w:val="1"/>
      <w:marLeft w:val="0"/>
      <w:marRight w:val="0"/>
      <w:marTop w:val="0"/>
      <w:marBottom w:val="0"/>
      <w:divBdr>
        <w:top w:val="none" w:sz="0" w:space="0" w:color="auto"/>
        <w:left w:val="none" w:sz="0" w:space="0" w:color="auto"/>
        <w:bottom w:val="none" w:sz="0" w:space="0" w:color="auto"/>
        <w:right w:val="none" w:sz="0" w:space="0" w:color="auto"/>
      </w:divBdr>
      <w:divsChild>
        <w:div w:id="952320273">
          <w:marLeft w:val="0"/>
          <w:marRight w:val="0"/>
          <w:marTop w:val="0"/>
          <w:marBottom w:val="0"/>
          <w:divBdr>
            <w:top w:val="none" w:sz="0" w:space="0" w:color="auto"/>
            <w:left w:val="none" w:sz="0" w:space="0" w:color="auto"/>
            <w:bottom w:val="none" w:sz="0" w:space="0" w:color="auto"/>
            <w:right w:val="none" w:sz="0" w:space="0" w:color="auto"/>
          </w:divBdr>
        </w:div>
        <w:div w:id="1151407336">
          <w:marLeft w:val="0"/>
          <w:marRight w:val="0"/>
          <w:marTop w:val="0"/>
          <w:marBottom w:val="0"/>
          <w:divBdr>
            <w:top w:val="none" w:sz="0" w:space="0" w:color="auto"/>
            <w:left w:val="none" w:sz="0" w:space="0" w:color="auto"/>
            <w:bottom w:val="none" w:sz="0" w:space="0" w:color="auto"/>
            <w:right w:val="none" w:sz="0" w:space="0" w:color="auto"/>
          </w:divBdr>
        </w:div>
        <w:div w:id="450635380">
          <w:marLeft w:val="0"/>
          <w:marRight w:val="0"/>
          <w:marTop w:val="0"/>
          <w:marBottom w:val="0"/>
          <w:divBdr>
            <w:top w:val="none" w:sz="0" w:space="0" w:color="auto"/>
            <w:left w:val="none" w:sz="0" w:space="0" w:color="auto"/>
            <w:bottom w:val="none" w:sz="0" w:space="0" w:color="auto"/>
            <w:right w:val="none" w:sz="0" w:space="0" w:color="auto"/>
          </w:divBdr>
        </w:div>
        <w:div w:id="1367874600">
          <w:marLeft w:val="0"/>
          <w:marRight w:val="0"/>
          <w:marTop w:val="0"/>
          <w:marBottom w:val="0"/>
          <w:divBdr>
            <w:top w:val="none" w:sz="0" w:space="0" w:color="auto"/>
            <w:left w:val="none" w:sz="0" w:space="0" w:color="auto"/>
            <w:bottom w:val="none" w:sz="0" w:space="0" w:color="auto"/>
            <w:right w:val="none" w:sz="0" w:space="0" w:color="auto"/>
          </w:divBdr>
        </w:div>
        <w:div w:id="1274511265">
          <w:marLeft w:val="0"/>
          <w:marRight w:val="0"/>
          <w:marTop w:val="0"/>
          <w:marBottom w:val="0"/>
          <w:divBdr>
            <w:top w:val="none" w:sz="0" w:space="0" w:color="auto"/>
            <w:left w:val="none" w:sz="0" w:space="0" w:color="auto"/>
            <w:bottom w:val="none" w:sz="0" w:space="0" w:color="auto"/>
            <w:right w:val="none" w:sz="0" w:space="0" w:color="auto"/>
          </w:divBdr>
        </w:div>
        <w:div w:id="2029215126">
          <w:marLeft w:val="0"/>
          <w:marRight w:val="0"/>
          <w:marTop w:val="0"/>
          <w:marBottom w:val="0"/>
          <w:divBdr>
            <w:top w:val="none" w:sz="0" w:space="0" w:color="auto"/>
            <w:left w:val="none" w:sz="0" w:space="0" w:color="auto"/>
            <w:bottom w:val="none" w:sz="0" w:space="0" w:color="auto"/>
            <w:right w:val="none" w:sz="0" w:space="0" w:color="auto"/>
          </w:divBdr>
        </w:div>
        <w:div w:id="1517311484">
          <w:marLeft w:val="0"/>
          <w:marRight w:val="0"/>
          <w:marTop w:val="0"/>
          <w:marBottom w:val="0"/>
          <w:divBdr>
            <w:top w:val="none" w:sz="0" w:space="0" w:color="auto"/>
            <w:left w:val="none" w:sz="0" w:space="0" w:color="auto"/>
            <w:bottom w:val="none" w:sz="0" w:space="0" w:color="auto"/>
            <w:right w:val="none" w:sz="0" w:space="0" w:color="auto"/>
          </w:divBdr>
        </w:div>
        <w:div w:id="901871504">
          <w:marLeft w:val="0"/>
          <w:marRight w:val="0"/>
          <w:marTop w:val="0"/>
          <w:marBottom w:val="0"/>
          <w:divBdr>
            <w:top w:val="none" w:sz="0" w:space="0" w:color="auto"/>
            <w:left w:val="none" w:sz="0" w:space="0" w:color="auto"/>
            <w:bottom w:val="none" w:sz="0" w:space="0" w:color="auto"/>
            <w:right w:val="none" w:sz="0" w:space="0" w:color="auto"/>
          </w:divBdr>
        </w:div>
      </w:divsChild>
    </w:div>
    <w:div w:id="147863940">
      <w:bodyDiv w:val="1"/>
      <w:marLeft w:val="0"/>
      <w:marRight w:val="0"/>
      <w:marTop w:val="0"/>
      <w:marBottom w:val="0"/>
      <w:divBdr>
        <w:top w:val="none" w:sz="0" w:space="0" w:color="auto"/>
        <w:left w:val="none" w:sz="0" w:space="0" w:color="auto"/>
        <w:bottom w:val="none" w:sz="0" w:space="0" w:color="auto"/>
        <w:right w:val="none" w:sz="0" w:space="0" w:color="auto"/>
      </w:divBdr>
      <w:divsChild>
        <w:div w:id="1952085591">
          <w:marLeft w:val="0"/>
          <w:marRight w:val="0"/>
          <w:marTop w:val="0"/>
          <w:marBottom w:val="0"/>
          <w:divBdr>
            <w:top w:val="none" w:sz="0" w:space="0" w:color="auto"/>
            <w:left w:val="none" w:sz="0" w:space="0" w:color="auto"/>
            <w:bottom w:val="none" w:sz="0" w:space="0" w:color="auto"/>
            <w:right w:val="none" w:sz="0" w:space="0" w:color="auto"/>
          </w:divBdr>
        </w:div>
        <w:div w:id="416900041">
          <w:marLeft w:val="0"/>
          <w:marRight w:val="0"/>
          <w:marTop w:val="0"/>
          <w:marBottom w:val="0"/>
          <w:divBdr>
            <w:top w:val="none" w:sz="0" w:space="0" w:color="auto"/>
            <w:left w:val="none" w:sz="0" w:space="0" w:color="auto"/>
            <w:bottom w:val="none" w:sz="0" w:space="0" w:color="auto"/>
            <w:right w:val="none" w:sz="0" w:space="0" w:color="auto"/>
          </w:divBdr>
        </w:div>
        <w:div w:id="950822438">
          <w:marLeft w:val="0"/>
          <w:marRight w:val="0"/>
          <w:marTop w:val="0"/>
          <w:marBottom w:val="0"/>
          <w:divBdr>
            <w:top w:val="none" w:sz="0" w:space="0" w:color="auto"/>
            <w:left w:val="none" w:sz="0" w:space="0" w:color="auto"/>
            <w:bottom w:val="none" w:sz="0" w:space="0" w:color="auto"/>
            <w:right w:val="none" w:sz="0" w:space="0" w:color="auto"/>
          </w:divBdr>
        </w:div>
        <w:div w:id="1809854966">
          <w:marLeft w:val="0"/>
          <w:marRight w:val="0"/>
          <w:marTop w:val="0"/>
          <w:marBottom w:val="0"/>
          <w:divBdr>
            <w:top w:val="none" w:sz="0" w:space="0" w:color="auto"/>
            <w:left w:val="none" w:sz="0" w:space="0" w:color="auto"/>
            <w:bottom w:val="none" w:sz="0" w:space="0" w:color="auto"/>
            <w:right w:val="none" w:sz="0" w:space="0" w:color="auto"/>
          </w:divBdr>
        </w:div>
        <w:div w:id="1224174979">
          <w:marLeft w:val="0"/>
          <w:marRight w:val="0"/>
          <w:marTop w:val="0"/>
          <w:marBottom w:val="0"/>
          <w:divBdr>
            <w:top w:val="none" w:sz="0" w:space="0" w:color="auto"/>
            <w:left w:val="none" w:sz="0" w:space="0" w:color="auto"/>
            <w:bottom w:val="none" w:sz="0" w:space="0" w:color="auto"/>
            <w:right w:val="none" w:sz="0" w:space="0" w:color="auto"/>
          </w:divBdr>
        </w:div>
        <w:div w:id="1865711534">
          <w:marLeft w:val="0"/>
          <w:marRight w:val="0"/>
          <w:marTop w:val="0"/>
          <w:marBottom w:val="0"/>
          <w:divBdr>
            <w:top w:val="none" w:sz="0" w:space="0" w:color="auto"/>
            <w:left w:val="none" w:sz="0" w:space="0" w:color="auto"/>
            <w:bottom w:val="none" w:sz="0" w:space="0" w:color="auto"/>
            <w:right w:val="none" w:sz="0" w:space="0" w:color="auto"/>
          </w:divBdr>
        </w:div>
        <w:div w:id="1535269165">
          <w:marLeft w:val="0"/>
          <w:marRight w:val="0"/>
          <w:marTop w:val="0"/>
          <w:marBottom w:val="0"/>
          <w:divBdr>
            <w:top w:val="none" w:sz="0" w:space="0" w:color="auto"/>
            <w:left w:val="none" w:sz="0" w:space="0" w:color="auto"/>
            <w:bottom w:val="none" w:sz="0" w:space="0" w:color="auto"/>
            <w:right w:val="none" w:sz="0" w:space="0" w:color="auto"/>
          </w:divBdr>
        </w:div>
        <w:div w:id="612710785">
          <w:marLeft w:val="0"/>
          <w:marRight w:val="0"/>
          <w:marTop w:val="0"/>
          <w:marBottom w:val="0"/>
          <w:divBdr>
            <w:top w:val="none" w:sz="0" w:space="0" w:color="auto"/>
            <w:left w:val="none" w:sz="0" w:space="0" w:color="auto"/>
            <w:bottom w:val="none" w:sz="0" w:space="0" w:color="auto"/>
            <w:right w:val="none" w:sz="0" w:space="0" w:color="auto"/>
          </w:divBdr>
        </w:div>
        <w:div w:id="789279546">
          <w:marLeft w:val="0"/>
          <w:marRight w:val="0"/>
          <w:marTop w:val="0"/>
          <w:marBottom w:val="0"/>
          <w:divBdr>
            <w:top w:val="none" w:sz="0" w:space="0" w:color="auto"/>
            <w:left w:val="none" w:sz="0" w:space="0" w:color="auto"/>
            <w:bottom w:val="none" w:sz="0" w:space="0" w:color="auto"/>
            <w:right w:val="none" w:sz="0" w:space="0" w:color="auto"/>
          </w:divBdr>
        </w:div>
        <w:div w:id="532619256">
          <w:marLeft w:val="0"/>
          <w:marRight w:val="0"/>
          <w:marTop w:val="0"/>
          <w:marBottom w:val="0"/>
          <w:divBdr>
            <w:top w:val="none" w:sz="0" w:space="0" w:color="auto"/>
            <w:left w:val="none" w:sz="0" w:space="0" w:color="auto"/>
            <w:bottom w:val="none" w:sz="0" w:space="0" w:color="auto"/>
            <w:right w:val="none" w:sz="0" w:space="0" w:color="auto"/>
          </w:divBdr>
        </w:div>
      </w:divsChild>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60318413">
      <w:bodyDiv w:val="1"/>
      <w:marLeft w:val="0"/>
      <w:marRight w:val="0"/>
      <w:marTop w:val="0"/>
      <w:marBottom w:val="0"/>
      <w:divBdr>
        <w:top w:val="none" w:sz="0" w:space="0" w:color="auto"/>
        <w:left w:val="none" w:sz="0" w:space="0" w:color="auto"/>
        <w:bottom w:val="none" w:sz="0" w:space="0" w:color="auto"/>
        <w:right w:val="none" w:sz="0" w:space="0" w:color="auto"/>
      </w:divBdr>
      <w:divsChild>
        <w:div w:id="1214464702">
          <w:marLeft w:val="0"/>
          <w:marRight w:val="0"/>
          <w:marTop w:val="0"/>
          <w:marBottom w:val="0"/>
          <w:divBdr>
            <w:top w:val="none" w:sz="0" w:space="0" w:color="auto"/>
            <w:left w:val="none" w:sz="0" w:space="0" w:color="auto"/>
            <w:bottom w:val="none" w:sz="0" w:space="0" w:color="auto"/>
            <w:right w:val="none" w:sz="0" w:space="0" w:color="auto"/>
          </w:divBdr>
        </w:div>
      </w:divsChild>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216937221">
      <w:bodyDiv w:val="1"/>
      <w:marLeft w:val="0"/>
      <w:marRight w:val="0"/>
      <w:marTop w:val="0"/>
      <w:marBottom w:val="0"/>
      <w:divBdr>
        <w:top w:val="none" w:sz="0" w:space="0" w:color="auto"/>
        <w:left w:val="none" w:sz="0" w:space="0" w:color="auto"/>
        <w:bottom w:val="none" w:sz="0" w:space="0" w:color="auto"/>
        <w:right w:val="none" w:sz="0" w:space="0" w:color="auto"/>
      </w:divBdr>
    </w:div>
    <w:div w:id="305819260">
      <w:bodyDiv w:val="1"/>
      <w:marLeft w:val="0"/>
      <w:marRight w:val="0"/>
      <w:marTop w:val="0"/>
      <w:marBottom w:val="0"/>
      <w:divBdr>
        <w:top w:val="none" w:sz="0" w:space="0" w:color="auto"/>
        <w:left w:val="none" w:sz="0" w:space="0" w:color="auto"/>
        <w:bottom w:val="none" w:sz="0" w:space="0" w:color="auto"/>
        <w:right w:val="none" w:sz="0" w:space="0" w:color="auto"/>
      </w:divBdr>
      <w:divsChild>
        <w:div w:id="2006274512">
          <w:marLeft w:val="0"/>
          <w:marRight w:val="0"/>
          <w:marTop w:val="0"/>
          <w:marBottom w:val="0"/>
          <w:divBdr>
            <w:top w:val="none" w:sz="0" w:space="0" w:color="auto"/>
            <w:left w:val="none" w:sz="0" w:space="0" w:color="auto"/>
            <w:bottom w:val="none" w:sz="0" w:space="0" w:color="auto"/>
            <w:right w:val="none" w:sz="0" w:space="0" w:color="auto"/>
          </w:divBdr>
        </w:div>
        <w:div w:id="699087989">
          <w:marLeft w:val="0"/>
          <w:marRight w:val="0"/>
          <w:marTop w:val="0"/>
          <w:marBottom w:val="0"/>
          <w:divBdr>
            <w:top w:val="none" w:sz="0" w:space="0" w:color="auto"/>
            <w:left w:val="none" w:sz="0" w:space="0" w:color="auto"/>
            <w:bottom w:val="none" w:sz="0" w:space="0" w:color="auto"/>
            <w:right w:val="none" w:sz="0" w:space="0" w:color="auto"/>
          </w:divBdr>
        </w:div>
        <w:div w:id="2015913984">
          <w:marLeft w:val="0"/>
          <w:marRight w:val="0"/>
          <w:marTop w:val="0"/>
          <w:marBottom w:val="0"/>
          <w:divBdr>
            <w:top w:val="none" w:sz="0" w:space="0" w:color="auto"/>
            <w:left w:val="none" w:sz="0" w:space="0" w:color="auto"/>
            <w:bottom w:val="none" w:sz="0" w:space="0" w:color="auto"/>
            <w:right w:val="none" w:sz="0" w:space="0" w:color="auto"/>
          </w:divBdr>
        </w:div>
        <w:div w:id="11686844">
          <w:marLeft w:val="0"/>
          <w:marRight w:val="0"/>
          <w:marTop w:val="0"/>
          <w:marBottom w:val="0"/>
          <w:divBdr>
            <w:top w:val="none" w:sz="0" w:space="0" w:color="auto"/>
            <w:left w:val="none" w:sz="0" w:space="0" w:color="auto"/>
            <w:bottom w:val="none" w:sz="0" w:space="0" w:color="auto"/>
            <w:right w:val="none" w:sz="0" w:space="0" w:color="auto"/>
          </w:divBdr>
        </w:div>
        <w:div w:id="21517651">
          <w:marLeft w:val="0"/>
          <w:marRight w:val="0"/>
          <w:marTop w:val="0"/>
          <w:marBottom w:val="0"/>
          <w:divBdr>
            <w:top w:val="none" w:sz="0" w:space="0" w:color="auto"/>
            <w:left w:val="none" w:sz="0" w:space="0" w:color="auto"/>
            <w:bottom w:val="none" w:sz="0" w:space="0" w:color="auto"/>
            <w:right w:val="none" w:sz="0" w:space="0" w:color="auto"/>
          </w:divBdr>
        </w:div>
        <w:div w:id="85005304">
          <w:marLeft w:val="0"/>
          <w:marRight w:val="0"/>
          <w:marTop w:val="0"/>
          <w:marBottom w:val="0"/>
          <w:divBdr>
            <w:top w:val="none" w:sz="0" w:space="0" w:color="auto"/>
            <w:left w:val="none" w:sz="0" w:space="0" w:color="auto"/>
            <w:bottom w:val="none" w:sz="0" w:space="0" w:color="auto"/>
            <w:right w:val="none" w:sz="0" w:space="0" w:color="auto"/>
          </w:divBdr>
        </w:div>
      </w:divsChild>
    </w:div>
    <w:div w:id="317810787">
      <w:bodyDiv w:val="1"/>
      <w:marLeft w:val="0"/>
      <w:marRight w:val="0"/>
      <w:marTop w:val="0"/>
      <w:marBottom w:val="0"/>
      <w:divBdr>
        <w:top w:val="none" w:sz="0" w:space="0" w:color="auto"/>
        <w:left w:val="none" w:sz="0" w:space="0" w:color="auto"/>
        <w:bottom w:val="none" w:sz="0" w:space="0" w:color="auto"/>
        <w:right w:val="none" w:sz="0" w:space="0" w:color="auto"/>
      </w:divBdr>
    </w:div>
    <w:div w:id="326984905">
      <w:bodyDiv w:val="1"/>
      <w:marLeft w:val="0"/>
      <w:marRight w:val="0"/>
      <w:marTop w:val="0"/>
      <w:marBottom w:val="0"/>
      <w:divBdr>
        <w:top w:val="none" w:sz="0" w:space="0" w:color="auto"/>
        <w:left w:val="none" w:sz="0" w:space="0" w:color="auto"/>
        <w:bottom w:val="none" w:sz="0" w:space="0" w:color="auto"/>
        <w:right w:val="none" w:sz="0" w:space="0" w:color="auto"/>
      </w:divBdr>
    </w:div>
    <w:div w:id="388771989">
      <w:bodyDiv w:val="1"/>
      <w:marLeft w:val="0"/>
      <w:marRight w:val="0"/>
      <w:marTop w:val="0"/>
      <w:marBottom w:val="0"/>
      <w:divBdr>
        <w:top w:val="none" w:sz="0" w:space="0" w:color="auto"/>
        <w:left w:val="none" w:sz="0" w:space="0" w:color="auto"/>
        <w:bottom w:val="none" w:sz="0" w:space="0" w:color="auto"/>
        <w:right w:val="none" w:sz="0" w:space="0" w:color="auto"/>
      </w:divBdr>
      <w:divsChild>
        <w:div w:id="539635966">
          <w:marLeft w:val="0"/>
          <w:marRight w:val="0"/>
          <w:marTop w:val="0"/>
          <w:marBottom w:val="0"/>
          <w:divBdr>
            <w:top w:val="none" w:sz="0" w:space="0" w:color="auto"/>
            <w:left w:val="none" w:sz="0" w:space="0" w:color="auto"/>
            <w:bottom w:val="none" w:sz="0" w:space="0" w:color="auto"/>
            <w:right w:val="none" w:sz="0" w:space="0" w:color="auto"/>
          </w:divBdr>
        </w:div>
        <w:div w:id="601687190">
          <w:marLeft w:val="0"/>
          <w:marRight w:val="0"/>
          <w:marTop w:val="0"/>
          <w:marBottom w:val="0"/>
          <w:divBdr>
            <w:top w:val="none" w:sz="0" w:space="0" w:color="auto"/>
            <w:left w:val="none" w:sz="0" w:space="0" w:color="auto"/>
            <w:bottom w:val="none" w:sz="0" w:space="0" w:color="auto"/>
            <w:right w:val="none" w:sz="0" w:space="0" w:color="auto"/>
          </w:divBdr>
        </w:div>
        <w:div w:id="2018581658">
          <w:marLeft w:val="0"/>
          <w:marRight w:val="0"/>
          <w:marTop w:val="0"/>
          <w:marBottom w:val="0"/>
          <w:divBdr>
            <w:top w:val="none" w:sz="0" w:space="0" w:color="auto"/>
            <w:left w:val="none" w:sz="0" w:space="0" w:color="auto"/>
            <w:bottom w:val="none" w:sz="0" w:space="0" w:color="auto"/>
            <w:right w:val="none" w:sz="0" w:space="0" w:color="auto"/>
          </w:divBdr>
        </w:div>
        <w:div w:id="1347899999">
          <w:marLeft w:val="0"/>
          <w:marRight w:val="0"/>
          <w:marTop w:val="0"/>
          <w:marBottom w:val="0"/>
          <w:divBdr>
            <w:top w:val="none" w:sz="0" w:space="0" w:color="auto"/>
            <w:left w:val="none" w:sz="0" w:space="0" w:color="auto"/>
            <w:bottom w:val="none" w:sz="0" w:space="0" w:color="auto"/>
            <w:right w:val="none" w:sz="0" w:space="0" w:color="auto"/>
          </w:divBdr>
        </w:div>
        <w:div w:id="589583535">
          <w:marLeft w:val="0"/>
          <w:marRight w:val="0"/>
          <w:marTop w:val="0"/>
          <w:marBottom w:val="0"/>
          <w:divBdr>
            <w:top w:val="none" w:sz="0" w:space="0" w:color="auto"/>
            <w:left w:val="none" w:sz="0" w:space="0" w:color="auto"/>
            <w:bottom w:val="none" w:sz="0" w:space="0" w:color="auto"/>
            <w:right w:val="none" w:sz="0" w:space="0" w:color="auto"/>
          </w:divBdr>
        </w:div>
        <w:div w:id="1474641041">
          <w:marLeft w:val="0"/>
          <w:marRight w:val="0"/>
          <w:marTop w:val="0"/>
          <w:marBottom w:val="0"/>
          <w:divBdr>
            <w:top w:val="none" w:sz="0" w:space="0" w:color="auto"/>
            <w:left w:val="none" w:sz="0" w:space="0" w:color="auto"/>
            <w:bottom w:val="none" w:sz="0" w:space="0" w:color="auto"/>
            <w:right w:val="none" w:sz="0" w:space="0" w:color="auto"/>
          </w:divBdr>
        </w:div>
      </w:divsChild>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78621844">
      <w:bodyDiv w:val="1"/>
      <w:marLeft w:val="0"/>
      <w:marRight w:val="0"/>
      <w:marTop w:val="0"/>
      <w:marBottom w:val="0"/>
      <w:divBdr>
        <w:top w:val="none" w:sz="0" w:space="0" w:color="auto"/>
        <w:left w:val="none" w:sz="0" w:space="0" w:color="auto"/>
        <w:bottom w:val="none" w:sz="0" w:space="0" w:color="auto"/>
        <w:right w:val="none" w:sz="0" w:space="0" w:color="auto"/>
      </w:divBdr>
      <w:divsChild>
        <w:div w:id="193228849">
          <w:marLeft w:val="0"/>
          <w:marRight w:val="0"/>
          <w:marTop w:val="0"/>
          <w:marBottom w:val="0"/>
          <w:divBdr>
            <w:top w:val="none" w:sz="0" w:space="0" w:color="auto"/>
            <w:left w:val="none" w:sz="0" w:space="0" w:color="auto"/>
            <w:bottom w:val="none" w:sz="0" w:space="0" w:color="auto"/>
            <w:right w:val="none" w:sz="0" w:space="0" w:color="auto"/>
          </w:divBdr>
        </w:div>
        <w:div w:id="1113864163">
          <w:marLeft w:val="0"/>
          <w:marRight w:val="0"/>
          <w:marTop w:val="0"/>
          <w:marBottom w:val="0"/>
          <w:divBdr>
            <w:top w:val="none" w:sz="0" w:space="0" w:color="auto"/>
            <w:left w:val="none" w:sz="0" w:space="0" w:color="auto"/>
            <w:bottom w:val="none" w:sz="0" w:space="0" w:color="auto"/>
            <w:right w:val="none" w:sz="0" w:space="0" w:color="auto"/>
          </w:divBdr>
        </w:div>
        <w:div w:id="409087163">
          <w:marLeft w:val="0"/>
          <w:marRight w:val="0"/>
          <w:marTop w:val="0"/>
          <w:marBottom w:val="0"/>
          <w:divBdr>
            <w:top w:val="none" w:sz="0" w:space="0" w:color="auto"/>
            <w:left w:val="none" w:sz="0" w:space="0" w:color="auto"/>
            <w:bottom w:val="none" w:sz="0" w:space="0" w:color="auto"/>
            <w:right w:val="none" w:sz="0" w:space="0" w:color="auto"/>
          </w:divBdr>
        </w:div>
      </w:divsChild>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7013544">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69732727">
      <w:bodyDiv w:val="1"/>
      <w:marLeft w:val="0"/>
      <w:marRight w:val="0"/>
      <w:marTop w:val="0"/>
      <w:marBottom w:val="0"/>
      <w:divBdr>
        <w:top w:val="none" w:sz="0" w:space="0" w:color="auto"/>
        <w:left w:val="none" w:sz="0" w:space="0" w:color="auto"/>
        <w:bottom w:val="none" w:sz="0" w:space="0" w:color="auto"/>
        <w:right w:val="none" w:sz="0" w:space="0" w:color="auto"/>
      </w:divBdr>
      <w:divsChild>
        <w:div w:id="1086071137">
          <w:marLeft w:val="0"/>
          <w:marRight w:val="0"/>
          <w:marTop w:val="0"/>
          <w:marBottom w:val="0"/>
          <w:divBdr>
            <w:top w:val="none" w:sz="0" w:space="0" w:color="auto"/>
            <w:left w:val="none" w:sz="0" w:space="0" w:color="auto"/>
            <w:bottom w:val="none" w:sz="0" w:space="0" w:color="auto"/>
            <w:right w:val="none" w:sz="0" w:space="0" w:color="auto"/>
          </w:divBdr>
        </w:div>
        <w:div w:id="153645907">
          <w:marLeft w:val="0"/>
          <w:marRight w:val="0"/>
          <w:marTop w:val="0"/>
          <w:marBottom w:val="0"/>
          <w:divBdr>
            <w:top w:val="none" w:sz="0" w:space="0" w:color="auto"/>
            <w:left w:val="none" w:sz="0" w:space="0" w:color="auto"/>
            <w:bottom w:val="none" w:sz="0" w:space="0" w:color="auto"/>
            <w:right w:val="none" w:sz="0" w:space="0" w:color="auto"/>
          </w:divBdr>
        </w:div>
        <w:div w:id="1944535209">
          <w:marLeft w:val="0"/>
          <w:marRight w:val="0"/>
          <w:marTop w:val="0"/>
          <w:marBottom w:val="0"/>
          <w:divBdr>
            <w:top w:val="none" w:sz="0" w:space="0" w:color="auto"/>
            <w:left w:val="none" w:sz="0" w:space="0" w:color="auto"/>
            <w:bottom w:val="none" w:sz="0" w:space="0" w:color="auto"/>
            <w:right w:val="none" w:sz="0" w:space="0" w:color="auto"/>
          </w:divBdr>
        </w:div>
        <w:div w:id="966473362">
          <w:marLeft w:val="0"/>
          <w:marRight w:val="0"/>
          <w:marTop w:val="0"/>
          <w:marBottom w:val="0"/>
          <w:divBdr>
            <w:top w:val="none" w:sz="0" w:space="0" w:color="auto"/>
            <w:left w:val="none" w:sz="0" w:space="0" w:color="auto"/>
            <w:bottom w:val="none" w:sz="0" w:space="0" w:color="auto"/>
            <w:right w:val="none" w:sz="0" w:space="0" w:color="auto"/>
          </w:divBdr>
        </w:div>
      </w:divsChild>
    </w:div>
    <w:div w:id="577322209">
      <w:bodyDiv w:val="1"/>
      <w:marLeft w:val="0"/>
      <w:marRight w:val="0"/>
      <w:marTop w:val="0"/>
      <w:marBottom w:val="0"/>
      <w:divBdr>
        <w:top w:val="none" w:sz="0" w:space="0" w:color="auto"/>
        <w:left w:val="none" w:sz="0" w:space="0" w:color="auto"/>
        <w:bottom w:val="none" w:sz="0" w:space="0" w:color="auto"/>
        <w:right w:val="none" w:sz="0" w:space="0" w:color="auto"/>
      </w:divBdr>
      <w:divsChild>
        <w:div w:id="1447119811">
          <w:marLeft w:val="0"/>
          <w:marRight w:val="0"/>
          <w:marTop w:val="0"/>
          <w:marBottom w:val="0"/>
          <w:divBdr>
            <w:top w:val="none" w:sz="0" w:space="0" w:color="auto"/>
            <w:left w:val="none" w:sz="0" w:space="0" w:color="auto"/>
            <w:bottom w:val="none" w:sz="0" w:space="0" w:color="auto"/>
            <w:right w:val="none" w:sz="0" w:space="0" w:color="auto"/>
          </w:divBdr>
        </w:div>
        <w:div w:id="503084877">
          <w:marLeft w:val="0"/>
          <w:marRight w:val="0"/>
          <w:marTop w:val="0"/>
          <w:marBottom w:val="0"/>
          <w:divBdr>
            <w:top w:val="none" w:sz="0" w:space="0" w:color="auto"/>
            <w:left w:val="none" w:sz="0" w:space="0" w:color="auto"/>
            <w:bottom w:val="none" w:sz="0" w:space="0" w:color="auto"/>
            <w:right w:val="none" w:sz="0" w:space="0" w:color="auto"/>
          </w:divBdr>
        </w:div>
        <w:div w:id="1903523493">
          <w:marLeft w:val="0"/>
          <w:marRight w:val="0"/>
          <w:marTop w:val="0"/>
          <w:marBottom w:val="0"/>
          <w:divBdr>
            <w:top w:val="none" w:sz="0" w:space="0" w:color="auto"/>
            <w:left w:val="none" w:sz="0" w:space="0" w:color="auto"/>
            <w:bottom w:val="none" w:sz="0" w:space="0" w:color="auto"/>
            <w:right w:val="none" w:sz="0" w:space="0" w:color="auto"/>
          </w:divBdr>
        </w:div>
        <w:div w:id="1156609797">
          <w:marLeft w:val="0"/>
          <w:marRight w:val="0"/>
          <w:marTop w:val="0"/>
          <w:marBottom w:val="0"/>
          <w:divBdr>
            <w:top w:val="none" w:sz="0" w:space="0" w:color="auto"/>
            <w:left w:val="none" w:sz="0" w:space="0" w:color="auto"/>
            <w:bottom w:val="none" w:sz="0" w:space="0" w:color="auto"/>
            <w:right w:val="none" w:sz="0" w:space="0" w:color="auto"/>
          </w:divBdr>
        </w:div>
        <w:div w:id="814687836">
          <w:marLeft w:val="0"/>
          <w:marRight w:val="0"/>
          <w:marTop w:val="0"/>
          <w:marBottom w:val="0"/>
          <w:divBdr>
            <w:top w:val="none" w:sz="0" w:space="0" w:color="auto"/>
            <w:left w:val="none" w:sz="0" w:space="0" w:color="auto"/>
            <w:bottom w:val="none" w:sz="0" w:space="0" w:color="auto"/>
            <w:right w:val="none" w:sz="0" w:space="0" w:color="auto"/>
          </w:divBdr>
        </w:div>
        <w:div w:id="506793914">
          <w:marLeft w:val="0"/>
          <w:marRight w:val="0"/>
          <w:marTop w:val="0"/>
          <w:marBottom w:val="0"/>
          <w:divBdr>
            <w:top w:val="none" w:sz="0" w:space="0" w:color="auto"/>
            <w:left w:val="none" w:sz="0" w:space="0" w:color="auto"/>
            <w:bottom w:val="none" w:sz="0" w:space="0" w:color="auto"/>
            <w:right w:val="none" w:sz="0" w:space="0" w:color="auto"/>
          </w:divBdr>
        </w:div>
        <w:div w:id="1760515460">
          <w:marLeft w:val="0"/>
          <w:marRight w:val="0"/>
          <w:marTop w:val="0"/>
          <w:marBottom w:val="0"/>
          <w:divBdr>
            <w:top w:val="none" w:sz="0" w:space="0" w:color="auto"/>
            <w:left w:val="none" w:sz="0" w:space="0" w:color="auto"/>
            <w:bottom w:val="none" w:sz="0" w:space="0" w:color="auto"/>
            <w:right w:val="none" w:sz="0" w:space="0" w:color="auto"/>
          </w:divBdr>
        </w:div>
        <w:div w:id="1249462090">
          <w:marLeft w:val="0"/>
          <w:marRight w:val="0"/>
          <w:marTop w:val="0"/>
          <w:marBottom w:val="0"/>
          <w:divBdr>
            <w:top w:val="none" w:sz="0" w:space="0" w:color="auto"/>
            <w:left w:val="none" w:sz="0" w:space="0" w:color="auto"/>
            <w:bottom w:val="none" w:sz="0" w:space="0" w:color="auto"/>
            <w:right w:val="none" w:sz="0" w:space="0" w:color="auto"/>
          </w:divBdr>
        </w:div>
        <w:div w:id="62682394">
          <w:marLeft w:val="0"/>
          <w:marRight w:val="0"/>
          <w:marTop w:val="0"/>
          <w:marBottom w:val="0"/>
          <w:divBdr>
            <w:top w:val="none" w:sz="0" w:space="0" w:color="auto"/>
            <w:left w:val="none" w:sz="0" w:space="0" w:color="auto"/>
            <w:bottom w:val="none" w:sz="0" w:space="0" w:color="auto"/>
            <w:right w:val="none" w:sz="0" w:space="0" w:color="auto"/>
          </w:divBdr>
        </w:div>
        <w:div w:id="29184406">
          <w:marLeft w:val="0"/>
          <w:marRight w:val="0"/>
          <w:marTop w:val="0"/>
          <w:marBottom w:val="0"/>
          <w:divBdr>
            <w:top w:val="none" w:sz="0" w:space="0" w:color="auto"/>
            <w:left w:val="none" w:sz="0" w:space="0" w:color="auto"/>
            <w:bottom w:val="none" w:sz="0" w:space="0" w:color="auto"/>
            <w:right w:val="none" w:sz="0" w:space="0" w:color="auto"/>
          </w:divBdr>
        </w:div>
        <w:div w:id="311259657">
          <w:marLeft w:val="0"/>
          <w:marRight w:val="0"/>
          <w:marTop w:val="0"/>
          <w:marBottom w:val="0"/>
          <w:divBdr>
            <w:top w:val="none" w:sz="0" w:space="0" w:color="auto"/>
            <w:left w:val="none" w:sz="0" w:space="0" w:color="auto"/>
            <w:bottom w:val="none" w:sz="0" w:space="0" w:color="auto"/>
            <w:right w:val="none" w:sz="0" w:space="0" w:color="auto"/>
          </w:divBdr>
        </w:div>
        <w:div w:id="1730419628">
          <w:marLeft w:val="0"/>
          <w:marRight w:val="0"/>
          <w:marTop w:val="0"/>
          <w:marBottom w:val="0"/>
          <w:divBdr>
            <w:top w:val="none" w:sz="0" w:space="0" w:color="auto"/>
            <w:left w:val="none" w:sz="0" w:space="0" w:color="auto"/>
            <w:bottom w:val="none" w:sz="0" w:space="0" w:color="auto"/>
            <w:right w:val="none" w:sz="0" w:space="0" w:color="auto"/>
          </w:divBdr>
        </w:div>
      </w:divsChild>
    </w:div>
    <w:div w:id="57929189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596795172">
      <w:bodyDiv w:val="1"/>
      <w:marLeft w:val="0"/>
      <w:marRight w:val="0"/>
      <w:marTop w:val="0"/>
      <w:marBottom w:val="0"/>
      <w:divBdr>
        <w:top w:val="none" w:sz="0" w:space="0" w:color="auto"/>
        <w:left w:val="none" w:sz="0" w:space="0" w:color="auto"/>
        <w:bottom w:val="none" w:sz="0" w:space="0" w:color="auto"/>
        <w:right w:val="none" w:sz="0" w:space="0" w:color="auto"/>
      </w:divBdr>
      <w:divsChild>
        <w:div w:id="1602378404">
          <w:marLeft w:val="0"/>
          <w:marRight w:val="0"/>
          <w:marTop w:val="0"/>
          <w:marBottom w:val="0"/>
          <w:divBdr>
            <w:top w:val="none" w:sz="0" w:space="0" w:color="auto"/>
            <w:left w:val="none" w:sz="0" w:space="0" w:color="auto"/>
            <w:bottom w:val="none" w:sz="0" w:space="0" w:color="auto"/>
            <w:right w:val="none" w:sz="0" w:space="0" w:color="auto"/>
          </w:divBdr>
        </w:div>
        <w:div w:id="1723018346">
          <w:marLeft w:val="0"/>
          <w:marRight w:val="0"/>
          <w:marTop w:val="0"/>
          <w:marBottom w:val="0"/>
          <w:divBdr>
            <w:top w:val="none" w:sz="0" w:space="0" w:color="auto"/>
            <w:left w:val="none" w:sz="0" w:space="0" w:color="auto"/>
            <w:bottom w:val="none" w:sz="0" w:space="0" w:color="auto"/>
            <w:right w:val="none" w:sz="0" w:space="0" w:color="auto"/>
          </w:divBdr>
        </w:div>
        <w:div w:id="1953434783">
          <w:marLeft w:val="0"/>
          <w:marRight w:val="0"/>
          <w:marTop w:val="0"/>
          <w:marBottom w:val="0"/>
          <w:divBdr>
            <w:top w:val="none" w:sz="0" w:space="0" w:color="auto"/>
            <w:left w:val="none" w:sz="0" w:space="0" w:color="auto"/>
            <w:bottom w:val="none" w:sz="0" w:space="0" w:color="auto"/>
            <w:right w:val="none" w:sz="0" w:space="0" w:color="auto"/>
          </w:divBdr>
        </w:div>
        <w:div w:id="964241325">
          <w:marLeft w:val="0"/>
          <w:marRight w:val="0"/>
          <w:marTop w:val="0"/>
          <w:marBottom w:val="0"/>
          <w:divBdr>
            <w:top w:val="none" w:sz="0" w:space="0" w:color="auto"/>
            <w:left w:val="none" w:sz="0" w:space="0" w:color="auto"/>
            <w:bottom w:val="none" w:sz="0" w:space="0" w:color="auto"/>
            <w:right w:val="none" w:sz="0" w:space="0" w:color="auto"/>
          </w:divBdr>
        </w:div>
        <w:div w:id="784081605">
          <w:marLeft w:val="0"/>
          <w:marRight w:val="0"/>
          <w:marTop w:val="0"/>
          <w:marBottom w:val="0"/>
          <w:divBdr>
            <w:top w:val="none" w:sz="0" w:space="0" w:color="auto"/>
            <w:left w:val="none" w:sz="0" w:space="0" w:color="auto"/>
            <w:bottom w:val="none" w:sz="0" w:space="0" w:color="auto"/>
            <w:right w:val="none" w:sz="0" w:space="0" w:color="auto"/>
          </w:divBdr>
        </w:div>
        <w:div w:id="1793404396">
          <w:marLeft w:val="0"/>
          <w:marRight w:val="0"/>
          <w:marTop w:val="0"/>
          <w:marBottom w:val="0"/>
          <w:divBdr>
            <w:top w:val="none" w:sz="0" w:space="0" w:color="auto"/>
            <w:left w:val="none" w:sz="0" w:space="0" w:color="auto"/>
            <w:bottom w:val="none" w:sz="0" w:space="0" w:color="auto"/>
            <w:right w:val="none" w:sz="0" w:space="0" w:color="auto"/>
          </w:divBdr>
        </w:div>
        <w:div w:id="972516382">
          <w:marLeft w:val="0"/>
          <w:marRight w:val="0"/>
          <w:marTop w:val="0"/>
          <w:marBottom w:val="0"/>
          <w:divBdr>
            <w:top w:val="none" w:sz="0" w:space="0" w:color="auto"/>
            <w:left w:val="none" w:sz="0" w:space="0" w:color="auto"/>
            <w:bottom w:val="none" w:sz="0" w:space="0" w:color="auto"/>
            <w:right w:val="none" w:sz="0" w:space="0" w:color="auto"/>
          </w:divBdr>
        </w:div>
        <w:div w:id="1852137800">
          <w:marLeft w:val="0"/>
          <w:marRight w:val="0"/>
          <w:marTop w:val="0"/>
          <w:marBottom w:val="0"/>
          <w:divBdr>
            <w:top w:val="none" w:sz="0" w:space="0" w:color="auto"/>
            <w:left w:val="none" w:sz="0" w:space="0" w:color="auto"/>
            <w:bottom w:val="none" w:sz="0" w:space="0" w:color="auto"/>
            <w:right w:val="none" w:sz="0" w:space="0" w:color="auto"/>
          </w:divBdr>
        </w:div>
      </w:divsChild>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21309439">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48162436">
      <w:bodyDiv w:val="1"/>
      <w:marLeft w:val="0"/>
      <w:marRight w:val="0"/>
      <w:marTop w:val="0"/>
      <w:marBottom w:val="0"/>
      <w:divBdr>
        <w:top w:val="none" w:sz="0" w:space="0" w:color="auto"/>
        <w:left w:val="none" w:sz="0" w:space="0" w:color="auto"/>
        <w:bottom w:val="none" w:sz="0" w:space="0" w:color="auto"/>
        <w:right w:val="none" w:sz="0" w:space="0" w:color="auto"/>
      </w:divBdr>
      <w:divsChild>
        <w:div w:id="780610265">
          <w:marLeft w:val="0"/>
          <w:marRight w:val="0"/>
          <w:marTop w:val="0"/>
          <w:marBottom w:val="0"/>
          <w:divBdr>
            <w:top w:val="none" w:sz="0" w:space="0" w:color="auto"/>
            <w:left w:val="none" w:sz="0" w:space="0" w:color="auto"/>
            <w:bottom w:val="none" w:sz="0" w:space="0" w:color="auto"/>
            <w:right w:val="none" w:sz="0" w:space="0" w:color="auto"/>
          </w:divBdr>
        </w:div>
        <w:div w:id="1809083223">
          <w:marLeft w:val="0"/>
          <w:marRight w:val="0"/>
          <w:marTop w:val="0"/>
          <w:marBottom w:val="0"/>
          <w:divBdr>
            <w:top w:val="none" w:sz="0" w:space="0" w:color="auto"/>
            <w:left w:val="none" w:sz="0" w:space="0" w:color="auto"/>
            <w:bottom w:val="none" w:sz="0" w:space="0" w:color="auto"/>
            <w:right w:val="none" w:sz="0" w:space="0" w:color="auto"/>
          </w:divBdr>
        </w:div>
        <w:div w:id="455101876">
          <w:marLeft w:val="0"/>
          <w:marRight w:val="0"/>
          <w:marTop w:val="0"/>
          <w:marBottom w:val="0"/>
          <w:divBdr>
            <w:top w:val="none" w:sz="0" w:space="0" w:color="auto"/>
            <w:left w:val="none" w:sz="0" w:space="0" w:color="auto"/>
            <w:bottom w:val="none" w:sz="0" w:space="0" w:color="auto"/>
            <w:right w:val="none" w:sz="0" w:space="0" w:color="auto"/>
          </w:divBdr>
        </w:div>
        <w:div w:id="66080107">
          <w:marLeft w:val="0"/>
          <w:marRight w:val="0"/>
          <w:marTop w:val="0"/>
          <w:marBottom w:val="0"/>
          <w:divBdr>
            <w:top w:val="none" w:sz="0" w:space="0" w:color="auto"/>
            <w:left w:val="none" w:sz="0" w:space="0" w:color="auto"/>
            <w:bottom w:val="none" w:sz="0" w:space="0" w:color="auto"/>
            <w:right w:val="none" w:sz="0" w:space="0" w:color="auto"/>
          </w:divBdr>
        </w:div>
        <w:div w:id="779107456">
          <w:marLeft w:val="0"/>
          <w:marRight w:val="0"/>
          <w:marTop w:val="0"/>
          <w:marBottom w:val="0"/>
          <w:divBdr>
            <w:top w:val="none" w:sz="0" w:space="0" w:color="auto"/>
            <w:left w:val="none" w:sz="0" w:space="0" w:color="auto"/>
            <w:bottom w:val="none" w:sz="0" w:space="0" w:color="auto"/>
            <w:right w:val="none" w:sz="0" w:space="0" w:color="auto"/>
          </w:divBdr>
        </w:div>
        <w:div w:id="78990112">
          <w:marLeft w:val="0"/>
          <w:marRight w:val="0"/>
          <w:marTop w:val="0"/>
          <w:marBottom w:val="0"/>
          <w:divBdr>
            <w:top w:val="none" w:sz="0" w:space="0" w:color="auto"/>
            <w:left w:val="none" w:sz="0" w:space="0" w:color="auto"/>
            <w:bottom w:val="none" w:sz="0" w:space="0" w:color="auto"/>
            <w:right w:val="none" w:sz="0" w:space="0" w:color="auto"/>
          </w:divBdr>
        </w:div>
        <w:div w:id="925191194">
          <w:marLeft w:val="0"/>
          <w:marRight w:val="0"/>
          <w:marTop w:val="0"/>
          <w:marBottom w:val="0"/>
          <w:divBdr>
            <w:top w:val="none" w:sz="0" w:space="0" w:color="auto"/>
            <w:left w:val="none" w:sz="0" w:space="0" w:color="auto"/>
            <w:bottom w:val="none" w:sz="0" w:space="0" w:color="auto"/>
            <w:right w:val="none" w:sz="0" w:space="0" w:color="auto"/>
          </w:divBdr>
        </w:div>
      </w:divsChild>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01071639">
      <w:bodyDiv w:val="1"/>
      <w:marLeft w:val="0"/>
      <w:marRight w:val="0"/>
      <w:marTop w:val="0"/>
      <w:marBottom w:val="0"/>
      <w:divBdr>
        <w:top w:val="none" w:sz="0" w:space="0" w:color="auto"/>
        <w:left w:val="none" w:sz="0" w:space="0" w:color="auto"/>
        <w:bottom w:val="none" w:sz="0" w:space="0" w:color="auto"/>
        <w:right w:val="none" w:sz="0" w:space="0" w:color="auto"/>
      </w:divBdr>
    </w:div>
    <w:div w:id="816802792">
      <w:bodyDiv w:val="1"/>
      <w:marLeft w:val="0"/>
      <w:marRight w:val="0"/>
      <w:marTop w:val="0"/>
      <w:marBottom w:val="0"/>
      <w:divBdr>
        <w:top w:val="none" w:sz="0" w:space="0" w:color="auto"/>
        <w:left w:val="none" w:sz="0" w:space="0" w:color="auto"/>
        <w:bottom w:val="none" w:sz="0" w:space="0" w:color="auto"/>
        <w:right w:val="none" w:sz="0" w:space="0" w:color="auto"/>
      </w:divBdr>
      <w:divsChild>
        <w:div w:id="1820226384">
          <w:marLeft w:val="0"/>
          <w:marRight w:val="0"/>
          <w:marTop w:val="0"/>
          <w:marBottom w:val="0"/>
          <w:divBdr>
            <w:top w:val="none" w:sz="0" w:space="0" w:color="auto"/>
            <w:left w:val="none" w:sz="0" w:space="0" w:color="auto"/>
            <w:bottom w:val="none" w:sz="0" w:space="0" w:color="auto"/>
            <w:right w:val="none" w:sz="0" w:space="0" w:color="auto"/>
          </w:divBdr>
        </w:div>
        <w:div w:id="2080512403">
          <w:marLeft w:val="0"/>
          <w:marRight w:val="0"/>
          <w:marTop w:val="0"/>
          <w:marBottom w:val="0"/>
          <w:divBdr>
            <w:top w:val="none" w:sz="0" w:space="0" w:color="auto"/>
            <w:left w:val="none" w:sz="0" w:space="0" w:color="auto"/>
            <w:bottom w:val="none" w:sz="0" w:space="0" w:color="auto"/>
            <w:right w:val="none" w:sz="0" w:space="0" w:color="auto"/>
          </w:divBdr>
        </w:div>
        <w:div w:id="431819553">
          <w:marLeft w:val="0"/>
          <w:marRight w:val="0"/>
          <w:marTop w:val="0"/>
          <w:marBottom w:val="0"/>
          <w:divBdr>
            <w:top w:val="none" w:sz="0" w:space="0" w:color="auto"/>
            <w:left w:val="none" w:sz="0" w:space="0" w:color="auto"/>
            <w:bottom w:val="none" w:sz="0" w:space="0" w:color="auto"/>
            <w:right w:val="none" w:sz="0" w:space="0" w:color="auto"/>
          </w:divBdr>
        </w:div>
        <w:div w:id="1950772698">
          <w:marLeft w:val="0"/>
          <w:marRight w:val="0"/>
          <w:marTop w:val="0"/>
          <w:marBottom w:val="0"/>
          <w:divBdr>
            <w:top w:val="none" w:sz="0" w:space="0" w:color="auto"/>
            <w:left w:val="none" w:sz="0" w:space="0" w:color="auto"/>
            <w:bottom w:val="none" w:sz="0" w:space="0" w:color="auto"/>
            <w:right w:val="none" w:sz="0" w:space="0" w:color="auto"/>
          </w:divBdr>
        </w:div>
        <w:div w:id="1982153209">
          <w:marLeft w:val="0"/>
          <w:marRight w:val="0"/>
          <w:marTop w:val="0"/>
          <w:marBottom w:val="0"/>
          <w:divBdr>
            <w:top w:val="none" w:sz="0" w:space="0" w:color="auto"/>
            <w:left w:val="none" w:sz="0" w:space="0" w:color="auto"/>
            <w:bottom w:val="none" w:sz="0" w:space="0" w:color="auto"/>
            <w:right w:val="none" w:sz="0" w:space="0" w:color="auto"/>
          </w:divBdr>
        </w:div>
        <w:div w:id="182982401">
          <w:marLeft w:val="0"/>
          <w:marRight w:val="0"/>
          <w:marTop w:val="0"/>
          <w:marBottom w:val="0"/>
          <w:divBdr>
            <w:top w:val="none" w:sz="0" w:space="0" w:color="auto"/>
            <w:left w:val="none" w:sz="0" w:space="0" w:color="auto"/>
            <w:bottom w:val="none" w:sz="0" w:space="0" w:color="auto"/>
            <w:right w:val="none" w:sz="0" w:space="0" w:color="auto"/>
          </w:divBdr>
        </w:div>
        <w:div w:id="397363133">
          <w:marLeft w:val="0"/>
          <w:marRight w:val="0"/>
          <w:marTop w:val="0"/>
          <w:marBottom w:val="0"/>
          <w:divBdr>
            <w:top w:val="none" w:sz="0" w:space="0" w:color="auto"/>
            <w:left w:val="none" w:sz="0" w:space="0" w:color="auto"/>
            <w:bottom w:val="none" w:sz="0" w:space="0" w:color="auto"/>
            <w:right w:val="none" w:sz="0" w:space="0" w:color="auto"/>
          </w:divBdr>
        </w:div>
        <w:div w:id="1246374917">
          <w:marLeft w:val="0"/>
          <w:marRight w:val="0"/>
          <w:marTop w:val="0"/>
          <w:marBottom w:val="0"/>
          <w:divBdr>
            <w:top w:val="none" w:sz="0" w:space="0" w:color="auto"/>
            <w:left w:val="none" w:sz="0" w:space="0" w:color="auto"/>
            <w:bottom w:val="none" w:sz="0" w:space="0" w:color="auto"/>
            <w:right w:val="none" w:sz="0" w:space="0" w:color="auto"/>
          </w:divBdr>
        </w:div>
        <w:div w:id="1489709939">
          <w:marLeft w:val="0"/>
          <w:marRight w:val="0"/>
          <w:marTop w:val="0"/>
          <w:marBottom w:val="0"/>
          <w:divBdr>
            <w:top w:val="none" w:sz="0" w:space="0" w:color="auto"/>
            <w:left w:val="none" w:sz="0" w:space="0" w:color="auto"/>
            <w:bottom w:val="none" w:sz="0" w:space="0" w:color="auto"/>
            <w:right w:val="none" w:sz="0" w:space="0" w:color="auto"/>
          </w:divBdr>
        </w:div>
        <w:div w:id="1936983813">
          <w:marLeft w:val="0"/>
          <w:marRight w:val="0"/>
          <w:marTop w:val="0"/>
          <w:marBottom w:val="0"/>
          <w:divBdr>
            <w:top w:val="none" w:sz="0" w:space="0" w:color="auto"/>
            <w:left w:val="none" w:sz="0" w:space="0" w:color="auto"/>
            <w:bottom w:val="none" w:sz="0" w:space="0" w:color="auto"/>
            <w:right w:val="none" w:sz="0" w:space="0" w:color="auto"/>
          </w:divBdr>
        </w:div>
        <w:div w:id="1716344116">
          <w:marLeft w:val="0"/>
          <w:marRight w:val="0"/>
          <w:marTop w:val="0"/>
          <w:marBottom w:val="0"/>
          <w:divBdr>
            <w:top w:val="none" w:sz="0" w:space="0" w:color="auto"/>
            <w:left w:val="none" w:sz="0" w:space="0" w:color="auto"/>
            <w:bottom w:val="none" w:sz="0" w:space="0" w:color="auto"/>
            <w:right w:val="none" w:sz="0" w:space="0" w:color="auto"/>
          </w:divBdr>
        </w:div>
        <w:div w:id="1183475950">
          <w:marLeft w:val="0"/>
          <w:marRight w:val="0"/>
          <w:marTop w:val="0"/>
          <w:marBottom w:val="0"/>
          <w:divBdr>
            <w:top w:val="none" w:sz="0" w:space="0" w:color="auto"/>
            <w:left w:val="none" w:sz="0" w:space="0" w:color="auto"/>
            <w:bottom w:val="none" w:sz="0" w:space="0" w:color="auto"/>
            <w:right w:val="none" w:sz="0" w:space="0" w:color="auto"/>
          </w:divBdr>
        </w:div>
        <w:div w:id="485584367">
          <w:marLeft w:val="0"/>
          <w:marRight w:val="0"/>
          <w:marTop w:val="0"/>
          <w:marBottom w:val="0"/>
          <w:divBdr>
            <w:top w:val="none" w:sz="0" w:space="0" w:color="auto"/>
            <w:left w:val="none" w:sz="0" w:space="0" w:color="auto"/>
            <w:bottom w:val="none" w:sz="0" w:space="0" w:color="auto"/>
            <w:right w:val="none" w:sz="0" w:space="0" w:color="auto"/>
          </w:divBdr>
        </w:div>
        <w:div w:id="410933596">
          <w:marLeft w:val="0"/>
          <w:marRight w:val="0"/>
          <w:marTop w:val="0"/>
          <w:marBottom w:val="0"/>
          <w:divBdr>
            <w:top w:val="none" w:sz="0" w:space="0" w:color="auto"/>
            <w:left w:val="none" w:sz="0" w:space="0" w:color="auto"/>
            <w:bottom w:val="none" w:sz="0" w:space="0" w:color="auto"/>
            <w:right w:val="none" w:sz="0" w:space="0" w:color="auto"/>
          </w:divBdr>
        </w:div>
      </w:divsChild>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58008178">
      <w:bodyDiv w:val="1"/>
      <w:marLeft w:val="0"/>
      <w:marRight w:val="0"/>
      <w:marTop w:val="0"/>
      <w:marBottom w:val="0"/>
      <w:divBdr>
        <w:top w:val="none" w:sz="0" w:space="0" w:color="auto"/>
        <w:left w:val="none" w:sz="0" w:space="0" w:color="auto"/>
        <w:bottom w:val="none" w:sz="0" w:space="0" w:color="auto"/>
        <w:right w:val="none" w:sz="0" w:space="0" w:color="auto"/>
      </w:divBdr>
      <w:divsChild>
        <w:div w:id="1436248424">
          <w:marLeft w:val="0"/>
          <w:marRight w:val="0"/>
          <w:marTop w:val="0"/>
          <w:marBottom w:val="0"/>
          <w:divBdr>
            <w:top w:val="none" w:sz="0" w:space="0" w:color="auto"/>
            <w:left w:val="none" w:sz="0" w:space="0" w:color="auto"/>
            <w:bottom w:val="none" w:sz="0" w:space="0" w:color="auto"/>
            <w:right w:val="none" w:sz="0" w:space="0" w:color="auto"/>
          </w:divBdr>
        </w:div>
        <w:div w:id="1389374248">
          <w:marLeft w:val="0"/>
          <w:marRight w:val="0"/>
          <w:marTop w:val="0"/>
          <w:marBottom w:val="0"/>
          <w:divBdr>
            <w:top w:val="none" w:sz="0" w:space="0" w:color="auto"/>
            <w:left w:val="none" w:sz="0" w:space="0" w:color="auto"/>
            <w:bottom w:val="none" w:sz="0" w:space="0" w:color="auto"/>
            <w:right w:val="none" w:sz="0" w:space="0" w:color="auto"/>
          </w:divBdr>
        </w:div>
        <w:div w:id="619839669">
          <w:marLeft w:val="0"/>
          <w:marRight w:val="0"/>
          <w:marTop w:val="0"/>
          <w:marBottom w:val="0"/>
          <w:divBdr>
            <w:top w:val="none" w:sz="0" w:space="0" w:color="auto"/>
            <w:left w:val="none" w:sz="0" w:space="0" w:color="auto"/>
            <w:bottom w:val="none" w:sz="0" w:space="0" w:color="auto"/>
            <w:right w:val="none" w:sz="0" w:space="0" w:color="auto"/>
          </w:divBdr>
        </w:div>
        <w:div w:id="470484920">
          <w:marLeft w:val="0"/>
          <w:marRight w:val="0"/>
          <w:marTop w:val="0"/>
          <w:marBottom w:val="0"/>
          <w:divBdr>
            <w:top w:val="none" w:sz="0" w:space="0" w:color="auto"/>
            <w:left w:val="none" w:sz="0" w:space="0" w:color="auto"/>
            <w:bottom w:val="none" w:sz="0" w:space="0" w:color="auto"/>
            <w:right w:val="none" w:sz="0" w:space="0" w:color="auto"/>
          </w:divBdr>
        </w:div>
        <w:div w:id="955139630">
          <w:marLeft w:val="0"/>
          <w:marRight w:val="0"/>
          <w:marTop w:val="0"/>
          <w:marBottom w:val="0"/>
          <w:divBdr>
            <w:top w:val="none" w:sz="0" w:space="0" w:color="auto"/>
            <w:left w:val="none" w:sz="0" w:space="0" w:color="auto"/>
            <w:bottom w:val="none" w:sz="0" w:space="0" w:color="auto"/>
            <w:right w:val="none" w:sz="0" w:space="0" w:color="auto"/>
          </w:divBdr>
        </w:div>
        <w:div w:id="1639873633">
          <w:marLeft w:val="0"/>
          <w:marRight w:val="0"/>
          <w:marTop w:val="0"/>
          <w:marBottom w:val="0"/>
          <w:divBdr>
            <w:top w:val="none" w:sz="0" w:space="0" w:color="auto"/>
            <w:left w:val="none" w:sz="0" w:space="0" w:color="auto"/>
            <w:bottom w:val="none" w:sz="0" w:space="0" w:color="auto"/>
            <w:right w:val="none" w:sz="0" w:space="0" w:color="auto"/>
          </w:divBdr>
        </w:div>
        <w:div w:id="1245844299">
          <w:marLeft w:val="0"/>
          <w:marRight w:val="0"/>
          <w:marTop w:val="0"/>
          <w:marBottom w:val="0"/>
          <w:divBdr>
            <w:top w:val="none" w:sz="0" w:space="0" w:color="auto"/>
            <w:left w:val="none" w:sz="0" w:space="0" w:color="auto"/>
            <w:bottom w:val="none" w:sz="0" w:space="0" w:color="auto"/>
            <w:right w:val="none" w:sz="0" w:space="0" w:color="auto"/>
          </w:divBdr>
        </w:div>
        <w:div w:id="939335667">
          <w:marLeft w:val="0"/>
          <w:marRight w:val="0"/>
          <w:marTop w:val="0"/>
          <w:marBottom w:val="0"/>
          <w:divBdr>
            <w:top w:val="none" w:sz="0" w:space="0" w:color="auto"/>
            <w:left w:val="none" w:sz="0" w:space="0" w:color="auto"/>
            <w:bottom w:val="none" w:sz="0" w:space="0" w:color="auto"/>
            <w:right w:val="none" w:sz="0" w:space="0" w:color="auto"/>
          </w:divBdr>
        </w:div>
        <w:div w:id="1300915899">
          <w:marLeft w:val="0"/>
          <w:marRight w:val="0"/>
          <w:marTop w:val="0"/>
          <w:marBottom w:val="0"/>
          <w:divBdr>
            <w:top w:val="none" w:sz="0" w:space="0" w:color="auto"/>
            <w:left w:val="none" w:sz="0" w:space="0" w:color="auto"/>
            <w:bottom w:val="none" w:sz="0" w:space="0" w:color="auto"/>
            <w:right w:val="none" w:sz="0" w:space="0" w:color="auto"/>
          </w:divBdr>
        </w:div>
        <w:div w:id="701904270">
          <w:marLeft w:val="0"/>
          <w:marRight w:val="0"/>
          <w:marTop w:val="0"/>
          <w:marBottom w:val="0"/>
          <w:divBdr>
            <w:top w:val="none" w:sz="0" w:space="0" w:color="auto"/>
            <w:left w:val="none" w:sz="0" w:space="0" w:color="auto"/>
            <w:bottom w:val="none" w:sz="0" w:space="0" w:color="auto"/>
            <w:right w:val="none" w:sz="0" w:space="0" w:color="auto"/>
          </w:divBdr>
        </w:div>
        <w:div w:id="591932220">
          <w:marLeft w:val="0"/>
          <w:marRight w:val="0"/>
          <w:marTop w:val="0"/>
          <w:marBottom w:val="0"/>
          <w:divBdr>
            <w:top w:val="none" w:sz="0" w:space="0" w:color="auto"/>
            <w:left w:val="none" w:sz="0" w:space="0" w:color="auto"/>
            <w:bottom w:val="none" w:sz="0" w:space="0" w:color="auto"/>
            <w:right w:val="none" w:sz="0" w:space="0" w:color="auto"/>
          </w:divBdr>
        </w:div>
      </w:divsChild>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04291800">
      <w:bodyDiv w:val="1"/>
      <w:marLeft w:val="0"/>
      <w:marRight w:val="0"/>
      <w:marTop w:val="0"/>
      <w:marBottom w:val="0"/>
      <w:divBdr>
        <w:top w:val="none" w:sz="0" w:space="0" w:color="auto"/>
        <w:left w:val="none" w:sz="0" w:space="0" w:color="auto"/>
        <w:bottom w:val="none" w:sz="0" w:space="0" w:color="auto"/>
        <w:right w:val="none" w:sz="0" w:space="0" w:color="auto"/>
      </w:divBdr>
    </w:div>
    <w:div w:id="904728202">
      <w:bodyDiv w:val="1"/>
      <w:marLeft w:val="0"/>
      <w:marRight w:val="0"/>
      <w:marTop w:val="0"/>
      <w:marBottom w:val="0"/>
      <w:divBdr>
        <w:top w:val="none" w:sz="0" w:space="0" w:color="auto"/>
        <w:left w:val="none" w:sz="0" w:space="0" w:color="auto"/>
        <w:bottom w:val="none" w:sz="0" w:space="0" w:color="auto"/>
        <w:right w:val="none" w:sz="0" w:space="0" w:color="auto"/>
      </w:divBdr>
      <w:divsChild>
        <w:div w:id="698163385">
          <w:marLeft w:val="0"/>
          <w:marRight w:val="0"/>
          <w:marTop w:val="0"/>
          <w:marBottom w:val="0"/>
          <w:divBdr>
            <w:top w:val="none" w:sz="0" w:space="0" w:color="auto"/>
            <w:left w:val="none" w:sz="0" w:space="0" w:color="auto"/>
            <w:bottom w:val="none" w:sz="0" w:space="0" w:color="auto"/>
            <w:right w:val="none" w:sz="0" w:space="0" w:color="auto"/>
          </w:divBdr>
        </w:div>
        <w:div w:id="1701121629">
          <w:marLeft w:val="0"/>
          <w:marRight w:val="0"/>
          <w:marTop w:val="0"/>
          <w:marBottom w:val="0"/>
          <w:divBdr>
            <w:top w:val="none" w:sz="0" w:space="0" w:color="auto"/>
            <w:left w:val="none" w:sz="0" w:space="0" w:color="auto"/>
            <w:bottom w:val="none" w:sz="0" w:space="0" w:color="auto"/>
            <w:right w:val="none" w:sz="0" w:space="0" w:color="auto"/>
          </w:divBdr>
        </w:div>
        <w:div w:id="214586057">
          <w:marLeft w:val="0"/>
          <w:marRight w:val="0"/>
          <w:marTop w:val="0"/>
          <w:marBottom w:val="0"/>
          <w:divBdr>
            <w:top w:val="none" w:sz="0" w:space="0" w:color="auto"/>
            <w:left w:val="none" w:sz="0" w:space="0" w:color="auto"/>
            <w:bottom w:val="none" w:sz="0" w:space="0" w:color="auto"/>
            <w:right w:val="none" w:sz="0" w:space="0" w:color="auto"/>
          </w:divBdr>
        </w:div>
        <w:div w:id="94206150">
          <w:marLeft w:val="0"/>
          <w:marRight w:val="0"/>
          <w:marTop w:val="0"/>
          <w:marBottom w:val="0"/>
          <w:divBdr>
            <w:top w:val="none" w:sz="0" w:space="0" w:color="auto"/>
            <w:left w:val="none" w:sz="0" w:space="0" w:color="auto"/>
            <w:bottom w:val="none" w:sz="0" w:space="0" w:color="auto"/>
            <w:right w:val="none" w:sz="0" w:space="0" w:color="auto"/>
          </w:divBdr>
        </w:div>
        <w:div w:id="1570189339">
          <w:marLeft w:val="0"/>
          <w:marRight w:val="0"/>
          <w:marTop w:val="0"/>
          <w:marBottom w:val="0"/>
          <w:divBdr>
            <w:top w:val="none" w:sz="0" w:space="0" w:color="auto"/>
            <w:left w:val="none" w:sz="0" w:space="0" w:color="auto"/>
            <w:bottom w:val="none" w:sz="0" w:space="0" w:color="auto"/>
            <w:right w:val="none" w:sz="0" w:space="0" w:color="auto"/>
          </w:divBdr>
        </w:div>
        <w:div w:id="543904586">
          <w:marLeft w:val="0"/>
          <w:marRight w:val="0"/>
          <w:marTop w:val="0"/>
          <w:marBottom w:val="0"/>
          <w:divBdr>
            <w:top w:val="none" w:sz="0" w:space="0" w:color="auto"/>
            <w:left w:val="none" w:sz="0" w:space="0" w:color="auto"/>
            <w:bottom w:val="none" w:sz="0" w:space="0" w:color="auto"/>
            <w:right w:val="none" w:sz="0" w:space="0" w:color="auto"/>
          </w:divBdr>
        </w:div>
        <w:div w:id="1515148067">
          <w:marLeft w:val="0"/>
          <w:marRight w:val="0"/>
          <w:marTop w:val="0"/>
          <w:marBottom w:val="0"/>
          <w:divBdr>
            <w:top w:val="none" w:sz="0" w:space="0" w:color="auto"/>
            <w:left w:val="none" w:sz="0" w:space="0" w:color="auto"/>
            <w:bottom w:val="none" w:sz="0" w:space="0" w:color="auto"/>
            <w:right w:val="none" w:sz="0" w:space="0" w:color="auto"/>
          </w:divBdr>
        </w:div>
        <w:div w:id="209461421">
          <w:marLeft w:val="0"/>
          <w:marRight w:val="0"/>
          <w:marTop w:val="0"/>
          <w:marBottom w:val="0"/>
          <w:divBdr>
            <w:top w:val="none" w:sz="0" w:space="0" w:color="auto"/>
            <w:left w:val="none" w:sz="0" w:space="0" w:color="auto"/>
            <w:bottom w:val="none" w:sz="0" w:space="0" w:color="auto"/>
            <w:right w:val="none" w:sz="0" w:space="0" w:color="auto"/>
          </w:divBdr>
        </w:div>
        <w:div w:id="557474020">
          <w:marLeft w:val="0"/>
          <w:marRight w:val="0"/>
          <w:marTop w:val="0"/>
          <w:marBottom w:val="0"/>
          <w:divBdr>
            <w:top w:val="none" w:sz="0" w:space="0" w:color="auto"/>
            <w:left w:val="none" w:sz="0" w:space="0" w:color="auto"/>
            <w:bottom w:val="none" w:sz="0" w:space="0" w:color="auto"/>
            <w:right w:val="none" w:sz="0" w:space="0" w:color="auto"/>
          </w:divBdr>
        </w:div>
      </w:divsChild>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984166627">
      <w:bodyDiv w:val="1"/>
      <w:marLeft w:val="0"/>
      <w:marRight w:val="0"/>
      <w:marTop w:val="0"/>
      <w:marBottom w:val="0"/>
      <w:divBdr>
        <w:top w:val="none" w:sz="0" w:space="0" w:color="auto"/>
        <w:left w:val="none" w:sz="0" w:space="0" w:color="auto"/>
        <w:bottom w:val="none" w:sz="0" w:space="0" w:color="auto"/>
        <w:right w:val="none" w:sz="0" w:space="0" w:color="auto"/>
      </w:divBdr>
    </w:div>
    <w:div w:id="1001858345">
      <w:bodyDiv w:val="1"/>
      <w:marLeft w:val="0"/>
      <w:marRight w:val="0"/>
      <w:marTop w:val="0"/>
      <w:marBottom w:val="0"/>
      <w:divBdr>
        <w:top w:val="none" w:sz="0" w:space="0" w:color="auto"/>
        <w:left w:val="none" w:sz="0" w:space="0" w:color="auto"/>
        <w:bottom w:val="none" w:sz="0" w:space="0" w:color="auto"/>
        <w:right w:val="none" w:sz="0" w:space="0" w:color="auto"/>
      </w:divBdr>
      <w:divsChild>
        <w:div w:id="1768573640">
          <w:marLeft w:val="0"/>
          <w:marRight w:val="0"/>
          <w:marTop w:val="0"/>
          <w:marBottom w:val="0"/>
          <w:divBdr>
            <w:top w:val="none" w:sz="0" w:space="0" w:color="auto"/>
            <w:left w:val="none" w:sz="0" w:space="0" w:color="auto"/>
            <w:bottom w:val="none" w:sz="0" w:space="0" w:color="auto"/>
            <w:right w:val="none" w:sz="0" w:space="0" w:color="auto"/>
          </w:divBdr>
        </w:div>
        <w:div w:id="120611118">
          <w:marLeft w:val="0"/>
          <w:marRight w:val="0"/>
          <w:marTop w:val="0"/>
          <w:marBottom w:val="0"/>
          <w:divBdr>
            <w:top w:val="none" w:sz="0" w:space="0" w:color="auto"/>
            <w:left w:val="none" w:sz="0" w:space="0" w:color="auto"/>
            <w:bottom w:val="none" w:sz="0" w:space="0" w:color="auto"/>
            <w:right w:val="none" w:sz="0" w:space="0" w:color="auto"/>
          </w:divBdr>
        </w:div>
      </w:divsChild>
    </w:div>
    <w:div w:id="1056323133">
      <w:bodyDiv w:val="1"/>
      <w:marLeft w:val="0"/>
      <w:marRight w:val="0"/>
      <w:marTop w:val="0"/>
      <w:marBottom w:val="0"/>
      <w:divBdr>
        <w:top w:val="none" w:sz="0" w:space="0" w:color="auto"/>
        <w:left w:val="none" w:sz="0" w:space="0" w:color="auto"/>
        <w:bottom w:val="none" w:sz="0" w:space="0" w:color="auto"/>
        <w:right w:val="none" w:sz="0" w:space="0" w:color="auto"/>
      </w:divBdr>
    </w:div>
    <w:div w:id="1107044713">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1944744">
      <w:bodyDiv w:val="1"/>
      <w:marLeft w:val="0"/>
      <w:marRight w:val="0"/>
      <w:marTop w:val="0"/>
      <w:marBottom w:val="0"/>
      <w:divBdr>
        <w:top w:val="none" w:sz="0" w:space="0" w:color="auto"/>
        <w:left w:val="none" w:sz="0" w:space="0" w:color="auto"/>
        <w:bottom w:val="none" w:sz="0" w:space="0" w:color="auto"/>
        <w:right w:val="none" w:sz="0" w:space="0" w:color="auto"/>
      </w:divBdr>
    </w:div>
    <w:div w:id="1172180787">
      <w:bodyDiv w:val="1"/>
      <w:marLeft w:val="0"/>
      <w:marRight w:val="0"/>
      <w:marTop w:val="0"/>
      <w:marBottom w:val="0"/>
      <w:divBdr>
        <w:top w:val="none" w:sz="0" w:space="0" w:color="auto"/>
        <w:left w:val="none" w:sz="0" w:space="0" w:color="auto"/>
        <w:bottom w:val="none" w:sz="0" w:space="0" w:color="auto"/>
        <w:right w:val="none" w:sz="0" w:space="0" w:color="auto"/>
      </w:divBdr>
      <w:divsChild>
        <w:div w:id="1933204384">
          <w:marLeft w:val="0"/>
          <w:marRight w:val="0"/>
          <w:marTop w:val="0"/>
          <w:marBottom w:val="0"/>
          <w:divBdr>
            <w:top w:val="none" w:sz="0" w:space="0" w:color="auto"/>
            <w:left w:val="none" w:sz="0" w:space="0" w:color="auto"/>
            <w:bottom w:val="none" w:sz="0" w:space="0" w:color="auto"/>
            <w:right w:val="none" w:sz="0" w:space="0" w:color="auto"/>
          </w:divBdr>
        </w:div>
        <w:div w:id="984510776">
          <w:marLeft w:val="0"/>
          <w:marRight w:val="0"/>
          <w:marTop w:val="0"/>
          <w:marBottom w:val="0"/>
          <w:divBdr>
            <w:top w:val="none" w:sz="0" w:space="0" w:color="auto"/>
            <w:left w:val="none" w:sz="0" w:space="0" w:color="auto"/>
            <w:bottom w:val="none" w:sz="0" w:space="0" w:color="auto"/>
            <w:right w:val="none" w:sz="0" w:space="0" w:color="auto"/>
          </w:divBdr>
        </w:div>
        <w:div w:id="176579058">
          <w:marLeft w:val="0"/>
          <w:marRight w:val="0"/>
          <w:marTop w:val="0"/>
          <w:marBottom w:val="0"/>
          <w:divBdr>
            <w:top w:val="none" w:sz="0" w:space="0" w:color="auto"/>
            <w:left w:val="none" w:sz="0" w:space="0" w:color="auto"/>
            <w:bottom w:val="none" w:sz="0" w:space="0" w:color="auto"/>
            <w:right w:val="none" w:sz="0" w:space="0" w:color="auto"/>
          </w:divBdr>
        </w:div>
        <w:div w:id="717165343">
          <w:marLeft w:val="0"/>
          <w:marRight w:val="0"/>
          <w:marTop w:val="0"/>
          <w:marBottom w:val="0"/>
          <w:divBdr>
            <w:top w:val="none" w:sz="0" w:space="0" w:color="auto"/>
            <w:left w:val="none" w:sz="0" w:space="0" w:color="auto"/>
            <w:bottom w:val="none" w:sz="0" w:space="0" w:color="auto"/>
            <w:right w:val="none" w:sz="0" w:space="0" w:color="auto"/>
          </w:divBdr>
        </w:div>
        <w:div w:id="209734283">
          <w:marLeft w:val="0"/>
          <w:marRight w:val="0"/>
          <w:marTop w:val="0"/>
          <w:marBottom w:val="0"/>
          <w:divBdr>
            <w:top w:val="none" w:sz="0" w:space="0" w:color="auto"/>
            <w:left w:val="none" w:sz="0" w:space="0" w:color="auto"/>
            <w:bottom w:val="none" w:sz="0" w:space="0" w:color="auto"/>
            <w:right w:val="none" w:sz="0" w:space="0" w:color="auto"/>
          </w:divBdr>
        </w:div>
        <w:div w:id="1242838719">
          <w:marLeft w:val="0"/>
          <w:marRight w:val="0"/>
          <w:marTop w:val="0"/>
          <w:marBottom w:val="0"/>
          <w:divBdr>
            <w:top w:val="none" w:sz="0" w:space="0" w:color="auto"/>
            <w:left w:val="none" w:sz="0" w:space="0" w:color="auto"/>
            <w:bottom w:val="none" w:sz="0" w:space="0" w:color="auto"/>
            <w:right w:val="none" w:sz="0" w:space="0" w:color="auto"/>
          </w:divBdr>
        </w:div>
        <w:div w:id="1137600518">
          <w:marLeft w:val="0"/>
          <w:marRight w:val="0"/>
          <w:marTop w:val="0"/>
          <w:marBottom w:val="0"/>
          <w:divBdr>
            <w:top w:val="none" w:sz="0" w:space="0" w:color="auto"/>
            <w:left w:val="none" w:sz="0" w:space="0" w:color="auto"/>
            <w:bottom w:val="none" w:sz="0" w:space="0" w:color="auto"/>
            <w:right w:val="none" w:sz="0" w:space="0" w:color="auto"/>
          </w:divBdr>
        </w:div>
        <w:div w:id="1488667391">
          <w:marLeft w:val="0"/>
          <w:marRight w:val="0"/>
          <w:marTop w:val="0"/>
          <w:marBottom w:val="0"/>
          <w:divBdr>
            <w:top w:val="none" w:sz="0" w:space="0" w:color="auto"/>
            <w:left w:val="none" w:sz="0" w:space="0" w:color="auto"/>
            <w:bottom w:val="none" w:sz="0" w:space="0" w:color="auto"/>
            <w:right w:val="none" w:sz="0" w:space="0" w:color="auto"/>
          </w:divBdr>
        </w:div>
      </w:divsChild>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82822283">
      <w:bodyDiv w:val="1"/>
      <w:marLeft w:val="0"/>
      <w:marRight w:val="0"/>
      <w:marTop w:val="0"/>
      <w:marBottom w:val="0"/>
      <w:divBdr>
        <w:top w:val="none" w:sz="0" w:space="0" w:color="auto"/>
        <w:left w:val="none" w:sz="0" w:space="0" w:color="auto"/>
        <w:bottom w:val="none" w:sz="0" w:space="0" w:color="auto"/>
        <w:right w:val="none" w:sz="0" w:space="0" w:color="auto"/>
      </w:divBdr>
    </w:div>
    <w:div w:id="1186753746">
      <w:bodyDiv w:val="1"/>
      <w:marLeft w:val="0"/>
      <w:marRight w:val="0"/>
      <w:marTop w:val="0"/>
      <w:marBottom w:val="0"/>
      <w:divBdr>
        <w:top w:val="none" w:sz="0" w:space="0" w:color="auto"/>
        <w:left w:val="none" w:sz="0" w:space="0" w:color="auto"/>
        <w:bottom w:val="none" w:sz="0" w:space="0" w:color="auto"/>
        <w:right w:val="none" w:sz="0" w:space="0" w:color="auto"/>
      </w:divBdr>
      <w:divsChild>
        <w:div w:id="964117674">
          <w:marLeft w:val="0"/>
          <w:marRight w:val="0"/>
          <w:marTop w:val="0"/>
          <w:marBottom w:val="0"/>
          <w:divBdr>
            <w:top w:val="none" w:sz="0" w:space="0" w:color="auto"/>
            <w:left w:val="none" w:sz="0" w:space="0" w:color="auto"/>
            <w:bottom w:val="none" w:sz="0" w:space="0" w:color="auto"/>
            <w:right w:val="none" w:sz="0" w:space="0" w:color="auto"/>
          </w:divBdr>
        </w:div>
        <w:div w:id="1253778622">
          <w:marLeft w:val="0"/>
          <w:marRight w:val="0"/>
          <w:marTop w:val="0"/>
          <w:marBottom w:val="0"/>
          <w:divBdr>
            <w:top w:val="none" w:sz="0" w:space="0" w:color="auto"/>
            <w:left w:val="none" w:sz="0" w:space="0" w:color="auto"/>
            <w:bottom w:val="none" w:sz="0" w:space="0" w:color="auto"/>
            <w:right w:val="none" w:sz="0" w:space="0" w:color="auto"/>
          </w:divBdr>
        </w:div>
        <w:div w:id="369427448">
          <w:marLeft w:val="0"/>
          <w:marRight w:val="0"/>
          <w:marTop w:val="0"/>
          <w:marBottom w:val="0"/>
          <w:divBdr>
            <w:top w:val="none" w:sz="0" w:space="0" w:color="auto"/>
            <w:left w:val="none" w:sz="0" w:space="0" w:color="auto"/>
            <w:bottom w:val="none" w:sz="0" w:space="0" w:color="auto"/>
            <w:right w:val="none" w:sz="0" w:space="0" w:color="auto"/>
          </w:divBdr>
        </w:div>
        <w:div w:id="1287855327">
          <w:marLeft w:val="0"/>
          <w:marRight w:val="0"/>
          <w:marTop w:val="0"/>
          <w:marBottom w:val="0"/>
          <w:divBdr>
            <w:top w:val="none" w:sz="0" w:space="0" w:color="auto"/>
            <w:left w:val="none" w:sz="0" w:space="0" w:color="auto"/>
            <w:bottom w:val="none" w:sz="0" w:space="0" w:color="auto"/>
            <w:right w:val="none" w:sz="0" w:space="0" w:color="auto"/>
          </w:divBdr>
        </w:div>
        <w:div w:id="636374138">
          <w:marLeft w:val="0"/>
          <w:marRight w:val="0"/>
          <w:marTop w:val="0"/>
          <w:marBottom w:val="0"/>
          <w:divBdr>
            <w:top w:val="none" w:sz="0" w:space="0" w:color="auto"/>
            <w:left w:val="none" w:sz="0" w:space="0" w:color="auto"/>
            <w:bottom w:val="none" w:sz="0" w:space="0" w:color="auto"/>
            <w:right w:val="none" w:sz="0" w:space="0" w:color="auto"/>
          </w:divBdr>
        </w:div>
        <w:div w:id="273291311">
          <w:marLeft w:val="0"/>
          <w:marRight w:val="0"/>
          <w:marTop w:val="0"/>
          <w:marBottom w:val="0"/>
          <w:divBdr>
            <w:top w:val="none" w:sz="0" w:space="0" w:color="auto"/>
            <w:left w:val="none" w:sz="0" w:space="0" w:color="auto"/>
            <w:bottom w:val="none" w:sz="0" w:space="0" w:color="auto"/>
            <w:right w:val="none" w:sz="0" w:space="0" w:color="auto"/>
          </w:divBdr>
        </w:div>
        <w:div w:id="1547642144">
          <w:marLeft w:val="0"/>
          <w:marRight w:val="0"/>
          <w:marTop w:val="0"/>
          <w:marBottom w:val="0"/>
          <w:divBdr>
            <w:top w:val="none" w:sz="0" w:space="0" w:color="auto"/>
            <w:left w:val="none" w:sz="0" w:space="0" w:color="auto"/>
            <w:bottom w:val="none" w:sz="0" w:space="0" w:color="auto"/>
            <w:right w:val="none" w:sz="0" w:space="0" w:color="auto"/>
          </w:divBdr>
        </w:div>
        <w:div w:id="1572932271">
          <w:marLeft w:val="0"/>
          <w:marRight w:val="0"/>
          <w:marTop w:val="0"/>
          <w:marBottom w:val="0"/>
          <w:divBdr>
            <w:top w:val="none" w:sz="0" w:space="0" w:color="auto"/>
            <w:left w:val="none" w:sz="0" w:space="0" w:color="auto"/>
            <w:bottom w:val="none" w:sz="0" w:space="0" w:color="auto"/>
            <w:right w:val="none" w:sz="0" w:space="0" w:color="auto"/>
          </w:divBdr>
        </w:div>
        <w:div w:id="1640265507">
          <w:marLeft w:val="0"/>
          <w:marRight w:val="0"/>
          <w:marTop w:val="0"/>
          <w:marBottom w:val="0"/>
          <w:divBdr>
            <w:top w:val="none" w:sz="0" w:space="0" w:color="auto"/>
            <w:left w:val="none" w:sz="0" w:space="0" w:color="auto"/>
            <w:bottom w:val="none" w:sz="0" w:space="0" w:color="auto"/>
            <w:right w:val="none" w:sz="0" w:space="0" w:color="auto"/>
          </w:divBdr>
        </w:div>
        <w:div w:id="624238997">
          <w:marLeft w:val="0"/>
          <w:marRight w:val="0"/>
          <w:marTop w:val="0"/>
          <w:marBottom w:val="0"/>
          <w:divBdr>
            <w:top w:val="none" w:sz="0" w:space="0" w:color="auto"/>
            <w:left w:val="none" w:sz="0" w:space="0" w:color="auto"/>
            <w:bottom w:val="none" w:sz="0" w:space="0" w:color="auto"/>
            <w:right w:val="none" w:sz="0" w:space="0" w:color="auto"/>
          </w:divBdr>
        </w:div>
        <w:div w:id="1745445361">
          <w:marLeft w:val="0"/>
          <w:marRight w:val="0"/>
          <w:marTop w:val="0"/>
          <w:marBottom w:val="0"/>
          <w:divBdr>
            <w:top w:val="none" w:sz="0" w:space="0" w:color="auto"/>
            <w:left w:val="none" w:sz="0" w:space="0" w:color="auto"/>
            <w:bottom w:val="none" w:sz="0" w:space="0" w:color="auto"/>
            <w:right w:val="none" w:sz="0" w:space="0" w:color="auto"/>
          </w:divBdr>
        </w:div>
        <w:div w:id="35544349">
          <w:marLeft w:val="0"/>
          <w:marRight w:val="0"/>
          <w:marTop w:val="0"/>
          <w:marBottom w:val="0"/>
          <w:divBdr>
            <w:top w:val="none" w:sz="0" w:space="0" w:color="auto"/>
            <w:left w:val="none" w:sz="0" w:space="0" w:color="auto"/>
            <w:bottom w:val="none" w:sz="0" w:space="0" w:color="auto"/>
            <w:right w:val="none" w:sz="0" w:space="0" w:color="auto"/>
          </w:divBdr>
        </w:div>
        <w:div w:id="1007758053">
          <w:marLeft w:val="0"/>
          <w:marRight w:val="0"/>
          <w:marTop w:val="0"/>
          <w:marBottom w:val="0"/>
          <w:divBdr>
            <w:top w:val="none" w:sz="0" w:space="0" w:color="auto"/>
            <w:left w:val="none" w:sz="0" w:space="0" w:color="auto"/>
            <w:bottom w:val="none" w:sz="0" w:space="0" w:color="auto"/>
            <w:right w:val="none" w:sz="0" w:space="0" w:color="auto"/>
          </w:divBdr>
        </w:div>
        <w:div w:id="377170475">
          <w:marLeft w:val="0"/>
          <w:marRight w:val="0"/>
          <w:marTop w:val="0"/>
          <w:marBottom w:val="0"/>
          <w:divBdr>
            <w:top w:val="none" w:sz="0" w:space="0" w:color="auto"/>
            <w:left w:val="none" w:sz="0" w:space="0" w:color="auto"/>
            <w:bottom w:val="none" w:sz="0" w:space="0" w:color="auto"/>
            <w:right w:val="none" w:sz="0" w:space="0" w:color="auto"/>
          </w:divBdr>
        </w:div>
      </w:divsChild>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05945705">
      <w:bodyDiv w:val="1"/>
      <w:marLeft w:val="0"/>
      <w:marRight w:val="0"/>
      <w:marTop w:val="0"/>
      <w:marBottom w:val="0"/>
      <w:divBdr>
        <w:top w:val="none" w:sz="0" w:space="0" w:color="auto"/>
        <w:left w:val="none" w:sz="0" w:space="0" w:color="auto"/>
        <w:bottom w:val="none" w:sz="0" w:space="0" w:color="auto"/>
        <w:right w:val="none" w:sz="0" w:space="0" w:color="auto"/>
      </w:divBdr>
    </w:div>
    <w:div w:id="1242183491">
      <w:bodyDiv w:val="1"/>
      <w:marLeft w:val="0"/>
      <w:marRight w:val="0"/>
      <w:marTop w:val="0"/>
      <w:marBottom w:val="0"/>
      <w:divBdr>
        <w:top w:val="none" w:sz="0" w:space="0" w:color="auto"/>
        <w:left w:val="none" w:sz="0" w:space="0" w:color="auto"/>
        <w:bottom w:val="none" w:sz="0" w:space="0" w:color="auto"/>
        <w:right w:val="none" w:sz="0" w:space="0" w:color="auto"/>
      </w:divBdr>
      <w:divsChild>
        <w:div w:id="563956683">
          <w:marLeft w:val="0"/>
          <w:marRight w:val="0"/>
          <w:marTop w:val="0"/>
          <w:marBottom w:val="0"/>
          <w:divBdr>
            <w:top w:val="none" w:sz="0" w:space="0" w:color="auto"/>
            <w:left w:val="none" w:sz="0" w:space="0" w:color="auto"/>
            <w:bottom w:val="none" w:sz="0" w:space="0" w:color="auto"/>
            <w:right w:val="none" w:sz="0" w:space="0" w:color="auto"/>
          </w:divBdr>
        </w:div>
        <w:div w:id="1397318174">
          <w:marLeft w:val="0"/>
          <w:marRight w:val="0"/>
          <w:marTop w:val="0"/>
          <w:marBottom w:val="0"/>
          <w:divBdr>
            <w:top w:val="none" w:sz="0" w:space="0" w:color="auto"/>
            <w:left w:val="none" w:sz="0" w:space="0" w:color="auto"/>
            <w:bottom w:val="none" w:sz="0" w:space="0" w:color="auto"/>
            <w:right w:val="none" w:sz="0" w:space="0" w:color="auto"/>
          </w:divBdr>
        </w:div>
        <w:div w:id="1184825742">
          <w:marLeft w:val="0"/>
          <w:marRight w:val="0"/>
          <w:marTop w:val="0"/>
          <w:marBottom w:val="0"/>
          <w:divBdr>
            <w:top w:val="none" w:sz="0" w:space="0" w:color="auto"/>
            <w:left w:val="none" w:sz="0" w:space="0" w:color="auto"/>
            <w:bottom w:val="none" w:sz="0" w:space="0" w:color="auto"/>
            <w:right w:val="none" w:sz="0" w:space="0" w:color="auto"/>
          </w:divBdr>
        </w:div>
        <w:div w:id="634679351">
          <w:marLeft w:val="0"/>
          <w:marRight w:val="0"/>
          <w:marTop w:val="0"/>
          <w:marBottom w:val="0"/>
          <w:divBdr>
            <w:top w:val="none" w:sz="0" w:space="0" w:color="auto"/>
            <w:left w:val="none" w:sz="0" w:space="0" w:color="auto"/>
            <w:bottom w:val="none" w:sz="0" w:space="0" w:color="auto"/>
            <w:right w:val="none" w:sz="0" w:space="0" w:color="auto"/>
          </w:divBdr>
        </w:div>
        <w:div w:id="304358271">
          <w:marLeft w:val="0"/>
          <w:marRight w:val="0"/>
          <w:marTop w:val="0"/>
          <w:marBottom w:val="0"/>
          <w:divBdr>
            <w:top w:val="none" w:sz="0" w:space="0" w:color="auto"/>
            <w:left w:val="none" w:sz="0" w:space="0" w:color="auto"/>
            <w:bottom w:val="none" w:sz="0" w:space="0" w:color="auto"/>
            <w:right w:val="none" w:sz="0" w:space="0" w:color="auto"/>
          </w:divBdr>
        </w:div>
        <w:div w:id="1441100132">
          <w:marLeft w:val="0"/>
          <w:marRight w:val="0"/>
          <w:marTop w:val="0"/>
          <w:marBottom w:val="0"/>
          <w:divBdr>
            <w:top w:val="none" w:sz="0" w:space="0" w:color="auto"/>
            <w:left w:val="none" w:sz="0" w:space="0" w:color="auto"/>
            <w:bottom w:val="none" w:sz="0" w:space="0" w:color="auto"/>
            <w:right w:val="none" w:sz="0" w:space="0" w:color="auto"/>
          </w:divBdr>
        </w:div>
        <w:div w:id="758595491">
          <w:marLeft w:val="0"/>
          <w:marRight w:val="0"/>
          <w:marTop w:val="0"/>
          <w:marBottom w:val="0"/>
          <w:divBdr>
            <w:top w:val="none" w:sz="0" w:space="0" w:color="auto"/>
            <w:left w:val="none" w:sz="0" w:space="0" w:color="auto"/>
            <w:bottom w:val="none" w:sz="0" w:space="0" w:color="auto"/>
            <w:right w:val="none" w:sz="0" w:space="0" w:color="auto"/>
          </w:divBdr>
        </w:div>
        <w:div w:id="1751268577">
          <w:marLeft w:val="0"/>
          <w:marRight w:val="0"/>
          <w:marTop w:val="0"/>
          <w:marBottom w:val="0"/>
          <w:divBdr>
            <w:top w:val="none" w:sz="0" w:space="0" w:color="auto"/>
            <w:left w:val="none" w:sz="0" w:space="0" w:color="auto"/>
            <w:bottom w:val="none" w:sz="0" w:space="0" w:color="auto"/>
            <w:right w:val="none" w:sz="0" w:space="0" w:color="auto"/>
          </w:divBdr>
        </w:div>
        <w:div w:id="595409221">
          <w:marLeft w:val="0"/>
          <w:marRight w:val="0"/>
          <w:marTop w:val="0"/>
          <w:marBottom w:val="0"/>
          <w:divBdr>
            <w:top w:val="none" w:sz="0" w:space="0" w:color="auto"/>
            <w:left w:val="none" w:sz="0" w:space="0" w:color="auto"/>
            <w:bottom w:val="none" w:sz="0" w:space="0" w:color="auto"/>
            <w:right w:val="none" w:sz="0" w:space="0" w:color="auto"/>
          </w:divBdr>
        </w:div>
        <w:div w:id="427505961">
          <w:marLeft w:val="0"/>
          <w:marRight w:val="0"/>
          <w:marTop w:val="0"/>
          <w:marBottom w:val="0"/>
          <w:divBdr>
            <w:top w:val="none" w:sz="0" w:space="0" w:color="auto"/>
            <w:left w:val="none" w:sz="0" w:space="0" w:color="auto"/>
            <w:bottom w:val="none" w:sz="0" w:space="0" w:color="auto"/>
            <w:right w:val="none" w:sz="0" w:space="0" w:color="auto"/>
          </w:divBdr>
        </w:div>
        <w:div w:id="1961065811">
          <w:marLeft w:val="0"/>
          <w:marRight w:val="0"/>
          <w:marTop w:val="0"/>
          <w:marBottom w:val="0"/>
          <w:divBdr>
            <w:top w:val="none" w:sz="0" w:space="0" w:color="auto"/>
            <w:left w:val="none" w:sz="0" w:space="0" w:color="auto"/>
            <w:bottom w:val="none" w:sz="0" w:space="0" w:color="auto"/>
            <w:right w:val="none" w:sz="0" w:space="0" w:color="auto"/>
          </w:divBdr>
        </w:div>
        <w:div w:id="302077359">
          <w:marLeft w:val="0"/>
          <w:marRight w:val="0"/>
          <w:marTop w:val="0"/>
          <w:marBottom w:val="0"/>
          <w:divBdr>
            <w:top w:val="none" w:sz="0" w:space="0" w:color="auto"/>
            <w:left w:val="none" w:sz="0" w:space="0" w:color="auto"/>
            <w:bottom w:val="none" w:sz="0" w:space="0" w:color="auto"/>
            <w:right w:val="none" w:sz="0" w:space="0" w:color="auto"/>
          </w:divBdr>
        </w:div>
        <w:div w:id="920795708">
          <w:marLeft w:val="0"/>
          <w:marRight w:val="0"/>
          <w:marTop w:val="0"/>
          <w:marBottom w:val="0"/>
          <w:divBdr>
            <w:top w:val="none" w:sz="0" w:space="0" w:color="auto"/>
            <w:left w:val="none" w:sz="0" w:space="0" w:color="auto"/>
            <w:bottom w:val="none" w:sz="0" w:space="0" w:color="auto"/>
            <w:right w:val="none" w:sz="0" w:space="0" w:color="auto"/>
          </w:divBdr>
        </w:div>
        <w:div w:id="647436515">
          <w:marLeft w:val="0"/>
          <w:marRight w:val="0"/>
          <w:marTop w:val="0"/>
          <w:marBottom w:val="0"/>
          <w:divBdr>
            <w:top w:val="none" w:sz="0" w:space="0" w:color="auto"/>
            <w:left w:val="none" w:sz="0" w:space="0" w:color="auto"/>
            <w:bottom w:val="none" w:sz="0" w:space="0" w:color="auto"/>
            <w:right w:val="none" w:sz="0" w:space="0" w:color="auto"/>
          </w:divBdr>
        </w:div>
      </w:divsChild>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65529949">
      <w:bodyDiv w:val="1"/>
      <w:marLeft w:val="0"/>
      <w:marRight w:val="0"/>
      <w:marTop w:val="0"/>
      <w:marBottom w:val="0"/>
      <w:divBdr>
        <w:top w:val="none" w:sz="0" w:space="0" w:color="auto"/>
        <w:left w:val="none" w:sz="0" w:space="0" w:color="auto"/>
        <w:bottom w:val="none" w:sz="0" w:space="0" w:color="auto"/>
        <w:right w:val="none" w:sz="0" w:space="0" w:color="auto"/>
      </w:divBdr>
    </w:div>
    <w:div w:id="1282421286">
      <w:bodyDiv w:val="1"/>
      <w:marLeft w:val="0"/>
      <w:marRight w:val="0"/>
      <w:marTop w:val="0"/>
      <w:marBottom w:val="0"/>
      <w:divBdr>
        <w:top w:val="none" w:sz="0" w:space="0" w:color="auto"/>
        <w:left w:val="none" w:sz="0" w:space="0" w:color="auto"/>
        <w:bottom w:val="none" w:sz="0" w:space="0" w:color="auto"/>
        <w:right w:val="none" w:sz="0" w:space="0" w:color="auto"/>
      </w:divBdr>
      <w:divsChild>
        <w:div w:id="1271158905">
          <w:marLeft w:val="0"/>
          <w:marRight w:val="0"/>
          <w:marTop w:val="0"/>
          <w:marBottom w:val="0"/>
          <w:divBdr>
            <w:top w:val="none" w:sz="0" w:space="0" w:color="auto"/>
            <w:left w:val="none" w:sz="0" w:space="0" w:color="auto"/>
            <w:bottom w:val="none" w:sz="0" w:space="0" w:color="auto"/>
            <w:right w:val="none" w:sz="0" w:space="0" w:color="auto"/>
          </w:divBdr>
        </w:div>
        <w:div w:id="1186289432">
          <w:marLeft w:val="0"/>
          <w:marRight w:val="0"/>
          <w:marTop w:val="0"/>
          <w:marBottom w:val="0"/>
          <w:divBdr>
            <w:top w:val="none" w:sz="0" w:space="0" w:color="auto"/>
            <w:left w:val="none" w:sz="0" w:space="0" w:color="auto"/>
            <w:bottom w:val="none" w:sz="0" w:space="0" w:color="auto"/>
            <w:right w:val="none" w:sz="0" w:space="0" w:color="auto"/>
          </w:divBdr>
        </w:div>
        <w:div w:id="1350793064">
          <w:marLeft w:val="0"/>
          <w:marRight w:val="0"/>
          <w:marTop w:val="0"/>
          <w:marBottom w:val="0"/>
          <w:divBdr>
            <w:top w:val="none" w:sz="0" w:space="0" w:color="auto"/>
            <w:left w:val="none" w:sz="0" w:space="0" w:color="auto"/>
            <w:bottom w:val="none" w:sz="0" w:space="0" w:color="auto"/>
            <w:right w:val="none" w:sz="0" w:space="0" w:color="auto"/>
          </w:divBdr>
        </w:div>
        <w:div w:id="76637119">
          <w:marLeft w:val="0"/>
          <w:marRight w:val="0"/>
          <w:marTop w:val="0"/>
          <w:marBottom w:val="0"/>
          <w:divBdr>
            <w:top w:val="none" w:sz="0" w:space="0" w:color="auto"/>
            <w:left w:val="none" w:sz="0" w:space="0" w:color="auto"/>
            <w:bottom w:val="none" w:sz="0" w:space="0" w:color="auto"/>
            <w:right w:val="none" w:sz="0" w:space="0" w:color="auto"/>
          </w:divBdr>
        </w:div>
        <w:div w:id="790901804">
          <w:marLeft w:val="0"/>
          <w:marRight w:val="0"/>
          <w:marTop w:val="0"/>
          <w:marBottom w:val="0"/>
          <w:divBdr>
            <w:top w:val="none" w:sz="0" w:space="0" w:color="auto"/>
            <w:left w:val="none" w:sz="0" w:space="0" w:color="auto"/>
            <w:bottom w:val="none" w:sz="0" w:space="0" w:color="auto"/>
            <w:right w:val="none" w:sz="0" w:space="0" w:color="auto"/>
          </w:divBdr>
        </w:div>
        <w:div w:id="152531183">
          <w:marLeft w:val="0"/>
          <w:marRight w:val="0"/>
          <w:marTop w:val="0"/>
          <w:marBottom w:val="0"/>
          <w:divBdr>
            <w:top w:val="none" w:sz="0" w:space="0" w:color="auto"/>
            <w:left w:val="none" w:sz="0" w:space="0" w:color="auto"/>
            <w:bottom w:val="none" w:sz="0" w:space="0" w:color="auto"/>
            <w:right w:val="none" w:sz="0" w:space="0" w:color="auto"/>
          </w:divBdr>
        </w:div>
        <w:div w:id="736438164">
          <w:marLeft w:val="0"/>
          <w:marRight w:val="0"/>
          <w:marTop w:val="0"/>
          <w:marBottom w:val="0"/>
          <w:divBdr>
            <w:top w:val="none" w:sz="0" w:space="0" w:color="auto"/>
            <w:left w:val="none" w:sz="0" w:space="0" w:color="auto"/>
            <w:bottom w:val="none" w:sz="0" w:space="0" w:color="auto"/>
            <w:right w:val="none" w:sz="0" w:space="0" w:color="auto"/>
          </w:divBdr>
        </w:div>
        <w:div w:id="2043968093">
          <w:marLeft w:val="0"/>
          <w:marRight w:val="0"/>
          <w:marTop w:val="0"/>
          <w:marBottom w:val="0"/>
          <w:divBdr>
            <w:top w:val="none" w:sz="0" w:space="0" w:color="auto"/>
            <w:left w:val="none" w:sz="0" w:space="0" w:color="auto"/>
            <w:bottom w:val="none" w:sz="0" w:space="0" w:color="auto"/>
            <w:right w:val="none" w:sz="0" w:space="0" w:color="auto"/>
          </w:divBdr>
        </w:div>
        <w:div w:id="1720320582">
          <w:marLeft w:val="0"/>
          <w:marRight w:val="0"/>
          <w:marTop w:val="0"/>
          <w:marBottom w:val="0"/>
          <w:divBdr>
            <w:top w:val="none" w:sz="0" w:space="0" w:color="auto"/>
            <w:left w:val="none" w:sz="0" w:space="0" w:color="auto"/>
            <w:bottom w:val="none" w:sz="0" w:space="0" w:color="auto"/>
            <w:right w:val="none" w:sz="0" w:space="0" w:color="auto"/>
          </w:divBdr>
        </w:div>
        <w:div w:id="1095588906">
          <w:marLeft w:val="0"/>
          <w:marRight w:val="0"/>
          <w:marTop w:val="0"/>
          <w:marBottom w:val="0"/>
          <w:divBdr>
            <w:top w:val="none" w:sz="0" w:space="0" w:color="auto"/>
            <w:left w:val="none" w:sz="0" w:space="0" w:color="auto"/>
            <w:bottom w:val="none" w:sz="0" w:space="0" w:color="auto"/>
            <w:right w:val="none" w:sz="0" w:space="0" w:color="auto"/>
          </w:divBdr>
        </w:div>
        <w:div w:id="1213038232">
          <w:marLeft w:val="0"/>
          <w:marRight w:val="0"/>
          <w:marTop w:val="0"/>
          <w:marBottom w:val="0"/>
          <w:divBdr>
            <w:top w:val="none" w:sz="0" w:space="0" w:color="auto"/>
            <w:left w:val="none" w:sz="0" w:space="0" w:color="auto"/>
            <w:bottom w:val="none" w:sz="0" w:space="0" w:color="auto"/>
            <w:right w:val="none" w:sz="0" w:space="0" w:color="auto"/>
          </w:divBdr>
        </w:div>
        <w:div w:id="760953038">
          <w:marLeft w:val="0"/>
          <w:marRight w:val="0"/>
          <w:marTop w:val="0"/>
          <w:marBottom w:val="0"/>
          <w:divBdr>
            <w:top w:val="none" w:sz="0" w:space="0" w:color="auto"/>
            <w:left w:val="none" w:sz="0" w:space="0" w:color="auto"/>
            <w:bottom w:val="none" w:sz="0" w:space="0" w:color="auto"/>
            <w:right w:val="none" w:sz="0" w:space="0" w:color="auto"/>
          </w:divBdr>
        </w:div>
        <w:div w:id="1599831393">
          <w:marLeft w:val="0"/>
          <w:marRight w:val="0"/>
          <w:marTop w:val="0"/>
          <w:marBottom w:val="0"/>
          <w:divBdr>
            <w:top w:val="none" w:sz="0" w:space="0" w:color="auto"/>
            <w:left w:val="none" w:sz="0" w:space="0" w:color="auto"/>
            <w:bottom w:val="none" w:sz="0" w:space="0" w:color="auto"/>
            <w:right w:val="none" w:sz="0" w:space="0" w:color="auto"/>
          </w:divBdr>
        </w:div>
        <w:div w:id="412432723">
          <w:marLeft w:val="0"/>
          <w:marRight w:val="0"/>
          <w:marTop w:val="0"/>
          <w:marBottom w:val="0"/>
          <w:divBdr>
            <w:top w:val="none" w:sz="0" w:space="0" w:color="auto"/>
            <w:left w:val="none" w:sz="0" w:space="0" w:color="auto"/>
            <w:bottom w:val="none" w:sz="0" w:space="0" w:color="auto"/>
            <w:right w:val="none" w:sz="0" w:space="0" w:color="auto"/>
          </w:divBdr>
        </w:div>
      </w:divsChild>
    </w:div>
    <w:div w:id="1322660006">
      <w:bodyDiv w:val="1"/>
      <w:marLeft w:val="0"/>
      <w:marRight w:val="0"/>
      <w:marTop w:val="0"/>
      <w:marBottom w:val="0"/>
      <w:divBdr>
        <w:top w:val="none" w:sz="0" w:space="0" w:color="auto"/>
        <w:left w:val="none" w:sz="0" w:space="0" w:color="auto"/>
        <w:bottom w:val="none" w:sz="0" w:space="0" w:color="auto"/>
        <w:right w:val="none" w:sz="0" w:space="0" w:color="auto"/>
      </w:divBdr>
    </w:div>
    <w:div w:id="1341353516">
      <w:bodyDiv w:val="1"/>
      <w:marLeft w:val="0"/>
      <w:marRight w:val="0"/>
      <w:marTop w:val="0"/>
      <w:marBottom w:val="0"/>
      <w:divBdr>
        <w:top w:val="none" w:sz="0" w:space="0" w:color="auto"/>
        <w:left w:val="none" w:sz="0" w:space="0" w:color="auto"/>
        <w:bottom w:val="none" w:sz="0" w:space="0" w:color="auto"/>
        <w:right w:val="none" w:sz="0" w:space="0" w:color="auto"/>
      </w:divBdr>
      <w:divsChild>
        <w:div w:id="85617307">
          <w:marLeft w:val="0"/>
          <w:marRight w:val="0"/>
          <w:marTop w:val="0"/>
          <w:marBottom w:val="0"/>
          <w:divBdr>
            <w:top w:val="none" w:sz="0" w:space="0" w:color="auto"/>
            <w:left w:val="none" w:sz="0" w:space="0" w:color="auto"/>
            <w:bottom w:val="none" w:sz="0" w:space="0" w:color="auto"/>
            <w:right w:val="none" w:sz="0" w:space="0" w:color="auto"/>
          </w:divBdr>
        </w:div>
        <w:div w:id="1680622583">
          <w:marLeft w:val="0"/>
          <w:marRight w:val="0"/>
          <w:marTop w:val="0"/>
          <w:marBottom w:val="0"/>
          <w:divBdr>
            <w:top w:val="none" w:sz="0" w:space="0" w:color="auto"/>
            <w:left w:val="none" w:sz="0" w:space="0" w:color="auto"/>
            <w:bottom w:val="none" w:sz="0" w:space="0" w:color="auto"/>
            <w:right w:val="none" w:sz="0" w:space="0" w:color="auto"/>
          </w:divBdr>
        </w:div>
        <w:div w:id="138694360">
          <w:marLeft w:val="0"/>
          <w:marRight w:val="0"/>
          <w:marTop w:val="0"/>
          <w:marBottom w:val="0"/>
          <w:divBdr>
            <w:top w:val="none" w:sz="0" w:space="0" w:color="auto"/>
            <w:left w:val="none" w:sz="0" w:space="0" w:color="auto"/>
            <w:bottom w:val="none" w:sz="0" w:space="0" w:color="auto"/>
            <w:right w:val="none" w:sz="0" w:space="0" w:color="auto"/>
          </w:divBdr>
        </w:div>
        <w:div w:id="1726104064">
          <w:marLeft w:val="0"/>
          <w:marRight w:val="0"/>
          <w:marTop w:val="0"/>
          <w:marBottom w:val="0"/>
          <w:divBdr>
            <w:top w:val="none" w:sz="0" w:space="0" w:color="auto"/>
            <w:left w:val="none" w:sz="0" w:space="0" w:color="auto"/>
            <w:bottom w:val="none" w:sz="0" w:space="0" w:color="auto"/>
            <w:right w:val="none" w:sz="0" w:space="0" w:color="auto"/>
          </w:divBdr>
        </w:div>
        <w:div w:id="457573081">
          <w:marLeft w:val="0"/>
          <w:marRight w:val="0"/>
          <w:marTop w:val="0"/>
          <w:marBottom w:val="0"/>
          <w:divBdr>
            <w:top w:val="none" w:sz="0" w:space="0" w:color="auto"/>
            <w:left w:val="none" w:sz="0" w:space="0" w:color="auto"/>
            <w:bottom w:val="none" w:sz="0" w:space="0" w:color="auto"/>
            <w:right w:val="none" w:sz="0" w:space="0" w:color="auto"/>
          </w:divBdr>
        </w:div>
        <w:div w:id="1505364723">
          <w:marLeft w:val="0"/>
          <w:marRight w:val="0"/>
          <w:marTop w:val="0"/>
          <w:marBottom w:val="0"/>
          <w:divBdr>
            <w:top w:val="none" w:sz="0" w:space="0" w:color="auto"/>
            <w:left w:val="none" w:sz="0" w:space="0" w:color="auto"/>
            <w:bottom w:val="none" w:sz="0" w:space="0" w:color="auto"/>
            <w:right w:val="none" w:sz="0" w:space="0" w:color="auto"/>
          </w:divBdr>
        </w:div>
        <w:div w:id="568730609">
          <w:marLeft w:val="0"/>
          <w:marRight w:val="0"/>
          <w:marTop w:val="0"/>
          <w:marBottom w:val="0"/>
          <w:divBdr>
            <w:top w:val="none" w:sz="0" w:space="0" w:color="auto"/>
            <w:left w:val="none" w:sz="0" w:space="0" w:color="auto"/>
            <w:bottom w:val="none" w:sz="0" w:space="0" w:color="auto"/>
            <w:right w:val="none" w:sz="0" w:space="0" w:color="auto"/>
          </w:divBdr>
        </w:div>
        <w:div w:id="1924685197">
          <w:marLeft w:val="0"/>
          <w:marRight w:val="0"/>
          <w:marTop w:val="0"/>
          <w:marBottom w:val="0"/>
          <w:divBdr>
            <w:top w:val="none" w:sz="0" w:space="0" w:color="auto"/>
            <w:left w:val="none" w:sz="0" w:space="0" w:color="auto"/>
            <w:bottom w:val="none" w:sz="0" w:space="0" w:color="auto"/>
            <w:right w:val="none" w:sz="0" w:space="0" w:color="auto"/>
          </w:divBdr>
        </w:div>
        <w:div w:id="175124047">
          <w:marLeft w:val="0"/>
          <w:marRight w:val="0"/>
          <w:marTop w:val="0"/>
          <w:marBottom w:val="0"/>
          <w:divBdr>
            <w:top w:val="none" w:sz="0" w:space="0" w:color="auto"/>
            <w:left w:val="none" w:sz="0" w:space="0" w:color="auto"/>
            <w:bottom w:val="none" w:sz="0" w:space="0" w:color="auto"/>
            <w:right w:val="none" w:sz="0" w:space="0" w:color="auto"/>
          </w:divBdr>
        </w:div>
        <w:div w:id="359161919">
          <w:marLeft w:val="0"/>
          <w:marRight w:val="0"/>
          <w:marTop w:val="0"/>
          <w:marBottom w:val="0"/>
          <w:divBdr>
            <w:top w:val="none" w:sz="0" w:space="0" w:color="auto"/>
            <w:left w:val="none" w:sz="0" w:space="0" w:color="auto"/>
            <w:bottom w:val="none" w:sz="0" w:space="0" w:color="auto"/>
            <w:right w:val="none" w:sz="0" w:space="0" w:color="auto"/>
          </w:divBdr>
        </w:div>
        <w:div w:id="2125077730">
          <w:marLeft w:val="0"/>
          <w:marRight w:val="0"/>
          <w:marTop w:val="0"/>
          <w:marBottom w:val="0"/>
          <w:divBdr>
            <w:top w:val="none" w:sz="0" w:space="0" w:color="auto"/>
            <w:left w:val="none" w:sz="0" w:space="0" w:color="auto"/>
            <w:bottom w:val="none" w:sz="0" w:space="0" w:color="auto"/>
            <w:right w:val="none" w:sz="0" w:space="0" w:color="auto"/>
          </w:divBdr>
        </w:div>
        <w:div w:id="763958470">
          <w:marLeft w:val="0"/>
          <w:marRight w:val="0"/>
          <w:marTop w:val="0"/>
          <w:marBottom w:val="0"/>
          <w:divBdr>
            <w:top w:val="none" w:sz="0" w:space="0" w:color="auto"/>
            <w:left w:val="none" w:sz="0" w:space="0" w:color="auto"/>
            <w:bottom w:val="none" w:sz="0" w:space="0" w:color="auto"/>
            <w:right w:val="none" w:sz="0" w:space="0" w:color="auto"/>
          </w:divBdr>
        </w:div>
        <w:div w:id="186918981">
          <w:marLeft w:val="0"/>
          <w:marRight w:val="0"/>
          <w:marTop w:val="0"/>
          <w:marBottom w:val="0"/>
          <w:divBdr>
            <w:top w:val="none" w:sz="0" w:space="0" w:color="auto"/>
            <w:left w:val="none" w:sz="0" w:space="0" w:color="auto"/>
            <w:bottom w:val="none" w:sz="0" w:space="0" w:color="auto"/>
            <w:right w:val="none" w:sz="0" w:space="0" w:color="auto"/>
          </w:divBdr>
        </w:div>
        <w:div w:id="59644778">
          <w:marLeft w:val="0"/>
          <w:marRight w:val="0"/>
          <w:marTop w:val="0"/>
          <w:marBottom w:val="0"/>
          <w:divBdr>
            <w:top w:val="none" w:sz="0" w:space="0" w:color="auto"/>
            <w:left w:val="none" w:sz="0" w:space="0" w:color="auto"/>
            <w:bottom w:val="none" w:sz="0" w:space="0" w:color="auto"/>
            <w:right w:val="none" w:sz="0" w:space="0" w:color="auto"/>
          </w:divBdr>
        </w:div>
      </w:divsChild>
    </w:div>
    <w:div w:id="1377045347">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05764379">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19982363">
      <w:bodyDiv w:val="1"/>
      <w:marLeft w:val="0"/>
      <w:marRight w:val="0"/>
      <w:marTop w:val="0"/>
      <w:marBottom w:val="0"/>
      <w:divBdr>
        <w:top w:val="none" w:sz="0" w:space="0" w:color="auto"/>
        <w:left w:val="none" w:sz="0" w:space="0" w:color="auto"/>
        <w:bottom w:val="none" w:sz="0" w:space="0" w:color="auto"/>
        <w:right w:val="none" w:sz="0" w:space="0" w:color="auto"/>
      </w:divBdr>
    </w:div>
    <w:div w:id="1450933842">
      <w:bodyDiv w:val="1"/>
      <w:marLeft w:val="0"/>
      <w:marRight w:val="0"/>
      <w:marTop w:val="0"/>
      <w:marBottom w:val="0"/>
      <w:divBdr>
        <w:top w:val="none" w:sz="0" w:space="0" w:color="auto"/>
        <w:left w:val="none" w:sz="0" w:space="0" w:color="auto"/>
        <w:bottom w:val="none" w:sz="0" w:space="0" w:color="auto"/>
        <w:right w:val="none" w:sz="0" w:space="0" w:color="auto"/>
      </w:divBdr>
      <w:divsChild>
        <w:div w:id="1453745909">
          <w:marLeft w:val="0"/>
          <w:marRight w:val="0"/>
          <w:marTop w:val="0"/>
          <w:marBottom w:val="0"/>
          <w:divBdr>
            <w:top w:val="none" w:sz="0" w:space="0" w:color="auto"/>
            <w:left w:val="none" w:sz="0" w:space="0" w:color="auto"/>
            <w:bottom w:val="none" w:sz="0" w:space="0" w:color="auto"/>
            <w:right w:val="none" w:sz="0" w:space="0" w:color="auto"/>
          </w:divBdr>
        </w:div>
        <w:div w:id="1519931706">
          <w:marLeft w:val="0"/>
          <w:marRight w:val="0"/>
          <w:marTop w:val="0"/>
          <w:marBottom w:val="0"/>
          <w:divBdr>
            <w:top w:val="none" w:sz="0" w:space="0" w:color="auto"/>
            <w:left w:val="none" w:sz="0" w:space="0" w:color="auto"/>
            <w:bottom w:val="none" w:sz="0" w:space="0" w:color="auto"/>
            <w:right w:val="none" w:sz="0" w:space="0" w:color="auto"/>
          </w:divBdr>
        </w:div>
        <w:div w:id="1239368389">
          <w:marLeft w:val="0"/>
          <w:marRight w:val="0"/>
          <w:marTop w:val="0"/>
          <w:marBottom w:val="0"/>
          <w:divBdr>
            <w:top w:val="none" w:sz="0" w:space="0" w:color="auto"/>
            <w:left w:val="none" w:sz="0" w:space="0" w:color="auto"/>
            <w:bottom w:val="none" w:sz="0" w:space="0" w:color="auto"/>
            <w:right w:val="none" w:sz="0" w:space="0" w:color="auto"/>
          </w:divBdr>
        </w:div>
        <w:div w:id="712733010">
          <w:marLeft w:val="0"/>
          <w:marRight w:val="0"/>
          <w:marTop w:val="0"/>
          <w:marBottom w:val="0"/>
          <w:divBdr>
            <w:top w:val="none" w:sz="0" w:space="0" w:color="auto"/>
            <w:left w:val="none" w:sz="0" w:space="0" w:color="auto"/>
            <w:bottom w:val="none" w:sz="0" w:space="0" w:color="auto"/>
            <w:right w:val="none" w:sz="0" w:space="0" w:color="auto"/>
          </w:divBdr>
        </w:div>
        <w:div w:id="264272328">
          <w:marLeft w:val="0"/>
          <w:marRight w:val="0"/>
          <w:marTop w:val="0"/>
          <w:marBottom w:val="0"/>
          <w:divBdr>
            <w:top w:val="none" w:sz="0" w:space="0" w:color="auto"/>
            <w:left w:val="none" w:sz="0" w:space="0" w:color="auto"/>
            <w:bottom w:val="none" w:sz="0" w:space="0" w:color="auto"/>
            <w:right w:val="none" w:sz="0" w:space="0" w:color="auto"/>
          </w:divBdr>
        </w:div>
        <w:div w:id="682122361">
          <w:marLeft w:val="0"/>
          <w:marRight w:val="0"/>
          <w:marTop w:val="0"/>
          <w:marBottom w:val="0"/>
          <w:divBdr>
            <w:top w:val="none" w:sz="0" w:space="0" w:color="auto"/>
            <w:left w:val="none" w:sz="0" w:space="0" w:color="auto"/>
            <w:bottom w:val="none" w:sz="0" w:space="0" w:color="auto"/>
            <w:right w:val="none" w:sz="0" w:space="0" w:color="auto"/>
          </w:divBdr>
        </w:div>
        <w:div w:id="536967875">
          <w:marLeft w:val="0"/>
          <w:marRight w:val="0"/>
          <w:marTop w:val="0"/>
          <w:marBottom w:val="0"/>
          <w:divBdr>
            <w:top w:val="none" w:sz="0" w:space="0" w:color="auto"/>
            <w:left w:val="none" w:sz="0" w:space="0" w:color="auto"/>
            <w:bottom w:val="none" w:sz="0" w:space="0" w:color="auto"/>
            <w:right w:val="none" w:sz="0" w:space="0" w:color="auto"/>
          </w:divBdr>
        </w:div>
        <w:div w:id="646399161">
          <w:marLeft w:val="0"/>
          <w:marRight w:val="0"/>
          <w:marTop w:val="0"/>
          <w:marBottom w:val="0"/>
          <w:divBdr>
            <w:top w:val="none" w:sz="0" w:space="0" w:color="auto"/>
            <w:left w:val="none" w:sz="0" w:space="0" w:color="auto"/>
            <w:bottom w:val="none" w:sz="0" w:space="0" w:color="auto"/>
            <w:right w:val="none" w:sz="0" w:space="0" w:color="auto"/>
          </w:divBdr>
        </w:div>
        <w:div w:id="2081714185">
          <w:marLeft w:val="0"/>
          <w:marRight w:val="0"/>
          <w:marTop w:val="0"/>
          <w:marBottom w:val="0"/>
          <w:divBdr>
            <w:top w:val="none" w:sz="0" w:space="0" w:color="auto"/>
            <w:left w:val="none" w:sz="0" w:space="0" w:color="auto"/>
            <w:bottom w:val="none" w:sz="0" w:space="0" w:color="auto"/>
            <w:right w:val="none" w:sz="0" w:space="0" w:color="auto"/>
          </w:divBdr>
        </w:div>
        <w:div w:id="979043676">
          <w:marLeft w:val="0"/>
          <w:marRight w:val="0"/>
          <w:marTop w:val="0"/>
          <w:marBottom w:val="0"/>
          <w:divBdr>
            <w:top w:val="none" w:sz="0" w:space="0" w:color="auto"/>
            <w:left w:val="none" w:sz="0" w:space="0" w:color="auto"/>
            <w:bottom w:val="none" w:sz="0" w:space="0" w:color="auto"/>
            <w:right w:val="none" w:sz="0" w:space="0" w:color="auto"/>
          </w:divBdr>
        </w:div>
        <w:div w:id="335815346">
          <w:marLeft w:val="0"/>
          <w:marRight w:val="0"/>
          <w:marTop w:val="0"/>
          <w:marBottom w:val="0"/>
          <w:divBdr>
            <w:top w:val="none" w:sz="0" w:space="0" w:color="auto"/>
            <w:left w:val="none" w:sz="0" w:space="0" w:color="auto"/>
            <w:bottom w:val="none" w:sz="0" w:space="0" w:color="auto"/>
            <w:right w:val="none" w:sz="0" w:space="0" w:color="auto"/>
          </w:divBdr>
        </w:div>
        <w:div w:id="719717265">
          <w:marLeft w:val="0"/>
          <w:marRight w:val="0"/>
          <w:marTop w:val="0"/>
          <w:marBottom w:val="0"/>
          <w:divBdr>
            <w:top w:val="none" w:sz="0" w:space="0" w:color="auto"/>
            <w:left w:val="none" w:sz="0" w:space="0" w:color="auto"/>
            <w:bottom w:val="none" w:sz="0" w:space="0" w:color="auto"/>
            <w:right w:val="none" w:sz="0" w:space="0" w:color="auto"/>
          </w:divBdr>
        </w:div>
        <w:div w:id="1701856678">
          <w:marLeft w:val="0"/>
          <w:marRight w:val="0"/>
          <w:marTop w:val="0"/>
          <w:marBottom w:val="0"/>
          <w:divBdr>
            <w:top w:val="none" w:sz="0" w:space="0" w:color="auto"/>
            <w:left w:val="none" w:sz="0" w:space="0" w:color="auto"/>
            <w:bottom w:val="none" w:sz="0" w:space="0" w:color="auto"/>
            <w:right w:val="none" w:sz="0" w:space="0" w:color="auto"/>
          </w:divBdr>
        </w:div>
        <w:div w:id="203831689">
          <w:marLeft w:val="0"/>
          <w:marRight w:val="0"/>
          <w:marTop w:val="0"/>
          <w:marBottom w:val="0"/>
          <w:divBdr>
            <w:top w:val="none" w:sz="0" w:space="0" w:color="auto"/>
            <w:left w:val="none" w:sz="0" w:space="0" w:color="auto"/>
            <w:bottom w:val="none" w:sz="0" w:space="0" w:color="auto"/>
            <w:right w:val="none" w:sz="0" w:space="0" w:color="auto"/>
          </w:divBdr>
        </w:div>
      </w:divsChild>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24575697">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72444084">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46341866">
      <w:bodyDiv w:val="1"/>
      <w:marLeft w:val="0"/>
      <w:marRight w:val="0"/>
      <w:marTop w:val="0"/>
      <w:marBottom w:val="0"/>
      <w:divBdr>
        <w:top w:val="none" w:sz="0" w:space="0" w:color="auto"/>
        <w:left w:val="none" w:sz="0" w:space="0" w:color="auto"/>
        <w:bottom w:val="none" w:sz="0" w:space="0" w:color="auto"/>
        <w:right w:val="none" w:sz="0" w:space="0" w:color="auto"/>
      </w:divBdr>
      <w:divsChild>
        <w:div w:id="1385328439">
          <w:marLeft w:val="0"/>
          <w:marRight w:val="0"/>
          <w:marTop w:val="0"/>
          <w:marBottom w:val="0"/>
          <w:divBdr>
            <w:top w:val="none" w:sz="0" w:space="0" w:color="auto"/>
            <w:left w:val="none" w:sz="0" w:space="0" w:color="auto"/>
            <w:bottom w:val="none" w:sz="0" w:space="0" w:color="auto"/>
            <w:right w:val="none" w:sz="0" w:space="0" w:color="auto"/>
          </w:divBdr>
        </w:div>
        <w:div w:id="903179900">
          <w:marLeft w:val="0"/>
          <w:marRight w:val="0"/>
          <w:marTop w:val="0"/>
          <w:marBottom w:val="0"/>
          <w:divBdr>
            <w:top w:val="none" w:sz="0" w:space="0" w:color="auto"/>
            <w:left w:val="none" w:sz="0" w:space="0" w:color="auto"/>
            <w:bottom w:val="none" w:sz="0" w:space="0" w:color="auto"/>
            <w:right w:val="none" w:sz="0" w:space="0" w:color="auto"/>
          </w:divBdr>
        </w:div>
        <w:div w:id="1014842171">
          <w:marLeft w:val="0"/>
          <w:marRight w:val="0"/>
          <w:marTop w:val="0"/>
          <w:marBottom w:val="0"/>
          <w:divBdr>
            <w:top w:val="none" w:sz="0" w:space="0" w:color="auto"/>
            <w:left w:val="none" w:sz="0" w:space="0" w:color="auto"/>
            <w:bottom w:val="none" w:sz="0" w:space="0" w:color="auto"/>
            <w:right w:val="none" w:sz="0" w:space="0" w:color="auto"/>
          </w:divBdr>
        </w:div>
        <w:div w:id="1302543557">
          <w:marLeft w:val="0"/>
          <w:marRight w:val="0"/>
          <w:marTop w:val="0"/>
          <w:marBottom w:val="0"/>
          <w:divBdr>
            <w:top w:val="none" w:sz="0" w:space="0" w:color="auto"/>
            <w:left w:val="none" w:sz="0" w:space="0" w:color="auto"/>
            <w:bottom w:val="none" w:sz="0" w:space="0" w:color="auto"/>
            <w:right w:val="none" w:sz="0" w:space="0" w:color="auto"/>
          </w:divBdr>
        </w:div>
        <w:div w:id="2033142162">
          <w:marLeft w:val="0"/>
          <w:marRight w:val="0"/>
          <w:marTop w:val="0"/>
          <w:marBottom w:val="0"/>
          <w:divBdr>
            <w:top w:val="none" w:sz="0" w:space="0" w:color="auto"/>
            <w:left w:val="none" w:sz="0" w:space="0" w:color="auto"/>
            <w:bottom w:val="none" w:sz="0" w:space="0" w:color="auto"/>
            <w:right w:val="none" w:sz="0" w:space="0" w:color="auto"/>
          </w:divBdr>
        </w:div>
        <w:div w:id="2082872327">
          <w:marLeft w:val="0"/>
          <w:marRight w:val="0"/>
          <w:marTop w:val="0"/>
          <w:marBottom w:val="0"/>
          <w:divBdr>
            <w:top w:val="none" w:sz="0" w:space="0" w:color="auto"/>
            <w:left w:val="none" w:sz="0" w:space="0" w:color="auto"/>
            <w:bottom w:val="none" w:sz="0" w:space="0" w:color="auto"/>
            <w:right w:val="none" w:sz="0" w:space="0" w:color="auto"/>
          </w:divBdr>
        </w:div>
        <w:div w:id="1064454732">
          <w:marLeft w:val="0"/>
          <w:marRight w:val="0"/>
          <w:marTop w:val="0"/>
          <w:marBottom w:val="0"/>
          <w:divBdr>
            <w:top w:val="none" w:sz="0" w:space="0" w:color="auto"/>
            <w:left w:val="none" w:sz="0" w:space="0" w:color="auto"/>
            <w:bottom w:val="none" w:sz="0" w:space="0" w:color="auto"/>
            <w:right w:val="none" w:sz="0" w:space="0" w:color="auto"/>
          </w:divBdr>
        </w:div>
        <w:div w:id="1512135488">
          <w:marLeft w:val="0"/>
          <w:marRight w:val="0"/>
          <w:marTop w:val="0"/>
          <w:marBottom w:val="0"/>
          <w:divBdr>
            <w:top w:val="none" w:sz="0" w:space="0" w:color="auto"/>
            <w:left w:val="none" w:sz="0" w:space="0" w:color="auto"/>
            <w:bottom w:val="none" w:sz="0" w:space="0" w:color="auto"/>
            <w:right w:val="none" w:sz="0" w:space="0" w:color="auto"/>
          </w:divBdr>
        </w:div>
        <w:div w:id="1068381351">
          <w:marLeft w:val="0"/>
          <w:marRight w:val="0"/>
          <w:marTop w:val="0"/>
          <w:marBottom w:val="0"/>
          <w:divBdr>
            <w:top w:val="none" w:sz="0" w:space="0" w:color="auto"/>
            <w:left w:val="none" w:sz="0" w:space="0" w:color="auto"/>
            <w:bottom w:val="none" w:sz="0" w:space="0" w:color="auto"/>
            <w:right w:val="none" w:sz="0" w:space="0" w:color="auto"/>
          </w:divBdr>
        </w:div>
        <w:div w:id="2120253288">
          <w:marLeft w:val="0"/>
          <w:marRight w:val="0"/>
          <w:marTop w:val="0"/>
          <w:marBottom w:val="0"/>
          <w:divBdr>
            <w:top w:val="none" w:sz="0" w:space="0" w:color="auto"/>
            <w:left w:val="none" w:sz="0" w:space="0" w:color="auto"/>
            <w:bottom w:val="none" w:sz="0" w:space="0" w:color="auto"/>
            <w:right w:val="none" w:sz="0" w:space="0" w:color="auto"/>
          </w:divBdr>
        </w:div>
        <w:div w:id="1443695449">
          <w:marLeft w:val="0"/>
          <w:marRight w:val="0"/>
          <w:marTop w:val="0"/>
          <w:marBottom w:val="0"/>
          <w:divBdr>
            <w:top w:val="none" w:sz="0" w:space="0" w:color="auto"/>
            <w:left w:val="none" w:sz="0" w:space="0" w:color="auto"/>
            <w:bottom w:val="none" w:sz="0" w:space="0" w:color="auto"/>
            <w:right w:val="none" w:sz="0" w:space="0" w:color="auto"/>
          </w:divBdr>
        </w:div>
        <w:div w:id="1491293374">
          <w:marLeft w:val="0"/>
          <w:marRight w:val="0"/>
          <w:marTop w:val="0"/>
          <w:marBottom w:val="0"/>
          <w:divBdr>
            <w:top w:val="none" w:sz="0" w:space="0" w:color="auto"/>
            <w:left w:val="none" w:sz="0" w:space="0" w:color="auto"/>
            <w:bottom w:val="none" w:sz="0" w:space="0" w:color="auto"/>
            <w:right w:val="none" w:sz="0" w:space="0" w:color="auto"/>
          </w:divBdr>
        </w:div>
        <w:div w:id="304167113">
          <w:marLeft w:val="0"/>
          <w:marRight w:val="0"/>
          <w:marTop w:val="0"/>
          <w:marBottom w:val="0"/>
          <w:divBdr>
            <w:top w:val="none" w:sz="0" w:space="0" w:color="auto"/>
            <w:left w:val="none" w:sz="0" w:space="0" w:color="auto"/>
            <w:bottom w:val="none" w:sz="0" w:space="0" w:color="auto"/>
            <w:right w:val="none" w:sz="0" w:space="0" w:color="auto"/>
          </w:divBdr>
        </w:div>
        <w:div w:id="260994646">
          <w:marLeft w:val="0"/>
          <w:marRight w:val="0"/>
          <w:marTop w:val="0"/>
          <w:marBottom w:val="0"/>
          <w:divBdr>
            <w:top w:val="none" w:sz="0" w:space="0" w:color="auto"/>
            <w:left w:val="none" w:sz="0" w:space="0" w:color="auto"/>
            <w:bottom w:val="none" w:sz="0" w:space="0" w:color="auto"/>
            <w:right w:val="none" w:sz="0" w:space="0" w:color="auto"/>
          </w:divBdr>
        </w:div>
      </w:divsChild>
    </w:div>
    <w:div w:id="1770737608">
      <w:bodyDiv w:val="1"/>
      <w:marLeft w:val="0"/>
      <w:marRight w:val="0"/>
      <w:marTop w:val="0"/>
      <w:marBottom w:val="0"/>
      <w:divBdr>
        <w:top w:val="none" w:sz="0" w:space="0" w:color="auto"/>
        <w:left w:val="none" w:sz="0" w:space="0" w:color="auto"/>
        <w:bottom w:val="none" w:sz="0" w:space="0" w:color="auto"/>
        <w:right w:val="none" w:sz="0" w:space="0" w:color="auto"/>
      </w:divBdr>
      <w:divsChild>
        <w:div w:id="361325688">
          <w:marLeft w:val="0"/>
          <w:marRight w:val="0"/>
          <w:marTop w:val="0"/>
          <w:marBottom w:val="0"/>
          <w:divBdr>
            <w:top w:val="none" w:sz="0" w:space="0" w:color="auto"/>
            <w:left w:val="none" w:sz="0" w:space="0" w:color="auto"/>
            <w:bottom w:val="none" w:sz="0" w:space="0" w:color="auto"/>
            <w:right w:val="none" w:sz="0" w:space="0" w:color="auto"/>
          </w:divBdr>
        </w:div>
        <w:div w:id="2131170680">
          <w:marLeft w:val="0"/>
          <w:marRight w:val="0"/>
          <w:marTop w:val="0"/>
          <w:marBottom w:val="0"/>
          <w:divBdr>
            <w:top w:val="none" w:sz="0" w:space="0" w:color="auto"/>
            <w:left w:val="none" w:sz="0" w:space="0" w:color="auto"/>
            <w:bottom w:val="none" w:sz="0" w:space="0" w:color="auto"/>
            <w:right w:val="none" w:sz="0" w:space="0" w:color="auto"/>
          </w:divBdr>
        </w:div>
        <w:div w:id="451290942">
          <w:marLeft w:val="0"/>
          <w:marRight w:val="0"/>
          <w:marTop w:val="0"/>
          <w:marBottom w:val="0"/>
          <w:divBdr>
            <w:top w:val="none" w:sz="0" w:space="0" w:color="auto"/>
            <w:left w:val="none" w:sz="0" w:space="0" w:color="auto"/>
            <w:bottom w:val="none" w:sz="0" w:space="0" w:color="auto"/>
            <w:right w:val="none" w:sz="0" w:space="0" w:color="auto"/>
          </w:divBdr>
        </w:div>
        <w:div w:id="55472908">
          <w:marLeft w:val="0"/>
          <w:marRight w:val="0"/>
          <w:marTop w:val="0"/>
          <w:marBottom w:val="0"/>
          <w:divBdr>
            <w:top w:val="none" w:sz="0" w:space="0" w:color="auto"/>
            <w:left w:val="none" w:sz="0" w:space="0" w:color="auto"/>
            <w:bottom w:val="none" w:sz="0" w:space="0" w:color="auto"/>
            <w:right w:val="none" w:sz="0" w:space="0" w:color="auto"/>
          </w:divBdr>
        </w:div>
        <w:div w:id="1305891833">
          <w:marLeft w:val="0"/>
          <w:marRight w:val="0"/>
          <w:marTop w:val="0"/>
          <w:marBottom w:val="0"/>
          <w:divBdr>
            <w:top w:val="none" w:sz="0" w:space="0" w:color="auto"/>
            <w:left w:val="none" w:sz="0" w:space="0" w:color="auto"/>
            <w:bottom w:val="none" w:sz="0" w:space="0" w:color="auto"/>
            <w:right w:val="none" w:sz="0" w:space="0" w:color="auto"/>
          </w:divBdr>
        </w:div>
        <w:div w:id="627589213">
          <w:marLeft w:val="0"/>
          <w:marRight w:val="0"/>
          <w:marTop w:val="0"/>
          <w:marBottom w:val="0"/>
          <w:divBdr>
            <w:top w:val="none" w:sz="0" w:space="0" w:color="auto"/>
            <w:left w:val="none" w:sz="0" w:space="0" w:color="auto"/>
            <w:bottom w:val="none" w:sz="0" w:space="0" w:color="auto"/>
            <w:right w:val="none" w:sz="0" w:space="0" w:color="auto"/>
          </w:divBdr>
        </w:div>
        <w:div w:id="1415666256">
          <w:marLeft w:val="0"/>
          <w:marRight w:val="0"/>
          <w:marTop w:val="0"/>
          <w:marBottom w:val="0"/>
          <w:divBdr>
            <w:top w:val="none" w:sz="0" w:space="0" w:color="auto"/>
            <w:left w:val="none" w:sz="0" w:space="0" w:color="auto"/>
            <w:bottom w:val="none" w:sz="0" w:space="0" w:color="auto"/>
            <w:right w:val="none" w:sz="0" w:space="0" w:color="auto"/>
          </w:divBdr>
        </w:div>
        <w:div w:id="1166629154">
          <w:marLeft w:val="0"/>
          <w:marRight w:val="0"/>
          <w:marTop w:val="0"/>
          <w:marBottom w:val="0"/>
          <w:divBdr>
            <w:top w:val="none" w:sz="0" w:space="0" w:color="auto"/>
            <w:left w:val="none" w:sz="0" w:space="0" w:color="auto"/>
            <w:bottom w:val="none" w:sz="0" w:space="0" w:color="auto"/>
            <w:right w:val="none" w:sz="0" w:space="0" w:color="auto"/>
          </w:divBdr>
        </w:div>
        <w:div w:id="575747290">
          <w:marLeft w:val="0"/>
          <w:marRight w:val="0"/>
          <w:marTop w:val="0"/>
          <w:marBottom w:val="0"/>
          <w:divBdr>
            <w:top w:val="none" w:sz="0" w:space="0" w:color="auto"/>
            <w:left w:val="none" w:sz="0" w:space="0" w:color="auto"/>
            <w:bottom w:val="none" w:sz="0" w:space="0" w:color="auto"/>
            <w:right w:val="none" w:sz="0" w:space="0" w:color="auto"/>
          </w:divBdr>
        </w:div>
        <w:div w:id="521021072">
          <w:marLeft w:val="0"/>
          <w:marRight w:val="0"/>
          <w:marTop w:val="0"/>
          <w:marBottom w:val="0"/>
          <w:divBdr>
            <w:top w:val="none" w:sz="0" w:space="0" w:color="auto"/>
            <w:left w:val="none" w:sz="0" w:space="0" w:color="auto"/>
            <w:bottom w:val="none" w:sz="0" w:space="0" w:color="auto"/>
            <w:right w:val="none" w:sz="0" w:space="0" w:color="auto"/>
          </w:divBdr>
        </w:div>
        <w:div w:id="1994287037">
          <w:marLeft w:val="0"/>
          <w:marRight w:val="0"/>
          <w:marTop w:val="0"/>
          <w:marBottom w:val="0"/>
          <w:divBdr>
            <w:top w:val="none" w:sz="0" w:space="0" w:color="auto"/>
            <w:left w:val="none" w:sz="0" w:space="0" w:color="auto"/>
            <w:bottom w:val="none" w:sz="0" w:space="0" w:color="auto"/>
            <w:right w:val="none" w:sz="0" w:space="0" w:color="auto"/>
          </w:divBdr>
        </w:div>
        <w:div w:id="1601988781">
          <w:marLeft w:val="0"/>
          <w:marRight w:val="0"/>
          <w:marTop w:val="0"/>
          <w:marBottom w:val="0"/>
          <w:divBdr>
            <w:top w:val="none" w:sz="0" w:space="0" w:color="auto"/>
            <w:left w:val="none" w:sz="0" w:space="0" w:color="auto"/>
            <w:bottom w:val="none" w:sz="0" w:space="0" w:color="auto"/>
            <w:right w:val="none" w:sz="0" w:space="0" w:color="auto"/>
          </w:divBdr>
        </w:div>
        <w:div w:id="1389646957">
          <w:marLeft w:val="0"/>
          <w:marRight w:val="0"/>
          <w:marTop w:val="0"/>
          <w:marBottom w:val="0"/>
          <w:divBdr>
            <w:top w:val="none" w:sz="0" w:space="0" w:color="auto"/>
            <w:left w:val="none" w:sz="0" w:space="0" w:color="auto"/>
            <w:bottom w:val="none" w:sz="0" w:space="0" w:color="auto"/>
            <w:right w:val="none" w:sz="0" w:space="0" w:color="auto"/>
          </w:divBdr>
        </w:div>
      </w:divsChild>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6529923">
      <w:bodyDiv w:val="1"/>
      <w:marLeft w:val="0"/>
      <w:marRight w:val="0"/>
      <w:marTop w:val="0"/>
      <w:marBottom w:val="0"/>
      <w:divBdr>
        <w:top w:val="none" w:sz="0" w:space="0" w:color="auto"/>
        <w:left w:val="none" w:sz="0" w:space="0" w:color="auto"/>
        <w:bottom w:val="none" w:sz="0" w:space="0" w:color="auto"/>
        <w:right w:val="none" w:sz="0" w:space="0" w:color="auto"/>
      </w:divBdr>
      <w:divsChild>
        <w:div w:id="2018076724">
          <w:marLeft w:val="0"/>
          <w:marRight w:val="0"/>
          <w:marTop w:val="0"/>
          <w:marBottom w:val="0"/>
          <w:divBdr>
            <w:top w:val="none" w:sz="0" w:space="0" w:color="auto"/>
            <w:left w:val="none" w:sz="0" w:space="0" w:color="auto"/>
            <w:bottom w:val="none" w:sz="0" w:space="0" w:color="auto"/>
            <w:right w:val="none" w:sz="0" w:space="0" w:color="auto"/>
          </w:divBdr>
        </w:div>
        <w:div w:id="698893025">
          <w:marLeft w:val="0"/>
          <w:marRight w:val="0"/>
          <w:marTop w:val="0"/>
          <w:marBottom w:val="0"/>
          <w:divBdr>
            <w:top w:val="none" w:sz="0" w:space="0" w:color="auto"/>
            <w:left w:val="none" w:sz="0" w:space="0" w:color="auto"/>
            <w:bottom w:val="none" w:sz="0" w:space="0" w:color="auto"/>
            <w:right w:val="none" w:sz="0" w:space="0" w:color="auto"/>
          </w:divBdr>
        </w:div>
        <w:div w:id="1319844696">
          <w:marLeft w:val="0"/>
          <w:marRight w:val="0"/>
          <w:marTop w:val="0"/>
          <w:marBottom w:val="0"/>
          <w:divBdr>
            <w:top w:val="none" w:sz="0" w:space="0" w:color="auto"/>
            <w:left w:val="none" w:sz="0" w:space="0" w:color="auto"/>
            <w:bottom w:val="none" w:sz="0" w:space="0" w:color="auto"/>
            <w:right w:val="none" w:sz="0" w:space="0" w:color="auto"/>
          </w:divBdr>
        </w:div>
        <w:div w:id="1141844223">
          <w:marLeft w:val="0"/>
          <w:marRight w:val="0"/>
          <w:marTop w:val="0"/>
          <w:marBottom w:val="0"/>
          <w:divBdr>
            <w:top w:val="none" w:sz="0" w:space="0" w:color="auto"/>
            <w:left w:val="none" w:sz="0" w:space="0" w:color="auto"/>
            <w:bottom w:val="none" w:sz="0" w:space="0" w:color="auto"/>
            <w:right w:val="none" w:sz="0" w:space="0" w:color="auto"/>
          </w:divBdr>
        </w:div>
        <w:div w:id="1577279229">
          <w:marLeft w:val="0"/>
          <w:marRight w:val="0"/>
          <w:marTop w:val="0"/>
          <w:marBottom w:val="0"/>
          <w:divBdr>
            <w:top w:val="none" w:sz="0" w:space="0" w:color="auto"/>
            <w:left w:val="none" w:sz="0" w:space="0" w:color="auto"/>
            <w:bottom w:val="none" w:sz="0" w:space="0" w:color="auto"/>
            <w:right w:val="none" w:sz="0" w:space="0" w:color="auto"/>
          </w:divBdr>
        </w:div>
        <w:div w:id="886987442">
          <w:marLeft w:val="0"/>
          <w:marRight w:val="0"/>
          <w:marTop w:val="0"/>
          <w:marBottom w:val="0"/>
          <w:divBdr>
            <w:top w:val="none" w:sz="0" w:space="0" w:color="auto"/>
            <w:left w:val="none" w:sz="0" w:space="0" w:color="auto"/>
            <w:bottom w:val="none" w:sz="0" w:space="0" w:color="auto"/>
            <w:right w:val="none" w:sz="0" w:space="0" w:color="auto"/>
          </w:divBdr>
        </w:div>
        <w:div w:id="186795607">
          <w:marLeft w:val="0"/>
          <w:marRight w:val="0"/>
          <w:marTop w:val="0"/>
          <w:marBottom w:val="0"/>
          <w:divBdr>
            <w:top w:val="none" w:sz="0" w:space="0" w:color="auto"/>
            <w:left w:val="none" w:sz="0" w:space="0" w:color="auto"/>
            <w:bottom w:val="none" w:sz="0" w:space="0" w:color="auto"/>
            <w:right w:val="none" w:sz="0" w:space="0" w:color="auto"/>
          </w:divBdr>
        </w:div>
        <w:div w:id="475612798">
          <w:marLeft w:val="0"/>
          <w:marRight w:val="0"/>
          <w:marTop w:val="0"/>
          <w:marBottom w:val="0"/>
          <w:divBdr>
            <w:top w:val="none" w:sz="0" w:space="0" w:color="auto"/>
            <w:left w:val="none" w:sz="0" w:space="0" w:color="auto"/>
            <w:bottom w:val="none" w:sz="0" w:space="0" w:color="auto"/>
            <w:right w:val="none" w:sz="0" w:space="0" w:color="auto"/>
          </w:divBdr>
        </w:div>
      </w:divsChild>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9148528">
      <w:bodyDiv w:val="1"/>
      <w:marLeft w:val="0"/>
      <w:marRight w:val="0"/>
      <w:marTop w:val="0"/>
      <w:marBottom w:val="0"/>
      <w:divBdr>
        <w:top w:val="none" w:sz="0" w:space="0" w:color="auto"/>
        <w:left w:val="none" w:sz="0" w:space="0" w:color="auto"/>
        <w:bottom w:val="none" w:sz="0" w:space="0" w:color="auto"/>
        <w:right w:val="none" w:sz="0" w:space="0" w:color="auto"/>
      </w:divBdr>
    </w:div>
    <w:div w:id="1950236460">
      <w:bodyDiv w:val="1"/>
      <w:marLeft w:val="0"/>
      <w:marRight w:val="0"/>
      <w:marTop w:val="0"/>
      <w:marBottom w:val="0"/>
      <w:divBdr>
        <w:top w:val="none" w:sz="0" w:space="0" w:color="auto"/>
        <w:left w:val="none" w:sz="0" w:space="0" w:color="auto"/>
        <w:bottom w:val="none" w:sz="0" w:space="0" w:color="auto"/>
        <w:right w:val="none" w:sz="0" w:space="0" w:color="auto"/>
      </w:divBdr>
    </w:div>
    <w:div w:id="1955670546">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011134946">
      <w:bodyDiv w:val="1"/>
      <w:marLeft w:val="0"/>
      <w:marRight w:val="0"/>
      <w:marTop w:val="0"/>
      <w:marBottom w:val="0"/>
      <w:divBdr>
        <w:top w:val="none" w:sz="0" w:space="0" w:color="auto"/>
        <w:left w:val="none" w:sz="0" w:space="0" w:color="auto"/>
        <w:bottom w:val="none" w:sz="0" w:space="0" w:color="auto"/>
        <w:right w:val="none" w:sz="0" w:space="0" w:color="auto"/>
      </w:divBdr>
      <w:divsChild>
        <w:div w:id="1465462315">
          <w:marLeft w:val="0"/>
          <w:marRight w:val="0"/>
          <w:marTop w:val="0"/>
          <w:marBottom w:val="0"/>
          <w:divBdr>
            <w:top w:val="none" w:sz="0" w:space="0" w:color="auto"/>
            <w:left w:val="none" w:sz="0" w:space="0" w:color="auto"/>
            <w:bottom w:val="none" w:sz="0" w:space="0" w:color="auto"/>
            <w:right w:val="none" w:sz="0" w:space="0" w:color="auto"/>
          </w:divBdr>
        </w:div>
        <w:div w:id="1218589585">
          <w:marLeft w:val="0"/>
          <w:marRight w:val="0"/>
          <w:marTop w:val="0"/>
          <w:marBottom w:val="0"/>
          <w:divBdr>
            <w:top w:val="none" w:sz="0" w:space="0" w:color="auto"/>
            <w:left w:val="none" w:sz="0" w:space="0" w:color="auto"/>
            <w:bottom w:val="none" w:sz="0" w:space="0" w:color="auto"/>
            <w:right w:val="none" w:sz="0" w:space="0" w:color="auto"/>
          </w:divBdr>
        </w:div>
        <w:div w:id="1471704868">
          <w:marLeft w:val="0"/>
          <w:marRight w:val="0"/>
          <w:marTop w:val="0"/>
          <w:marBottom w:val="0"/>
          <w:divBdr>
            <w:top w:val="none" w:sz="0" w:space="0" w:color="auto"/>
            <w:left w:val="none" w:sz="0" w:space="0" w:color="auto"/>
            <w:bottom w:val="none" w:sz="0" w:space="0" w:color="auto"/>
            <w:right w:val="none" w:sz="0" w:space="0" w:color="auto"/>
          </w:divBdr>
        </w:div>
        <w:div w:id="1631548513">
          <w:marLeft w:val="0"/>
          <w:marRight w:val="0"/>
          <w:marTop w:val="0"/>
          <w:marBottom w:val="0"/>
          <w:divBdr>
            <w:top w:val="none" w:sz="0" w:space="0" w:color="auto"/>
            <w:left w:val="none" w:sz="0" w:space="0" w:color="auto"/>
            <w:bottom w:val="none" w:sz="0" w:space="0" w:color="auto"/>
            <w:right w:val="none" w:sz="0" w:space="0" w:color="auto"/>
          </w:divBdr>
        </w:div>
        <w:div w:id="1477645948">
          <w:marLeft w:val="0"/>
          <w:marRight w:val="0"/>
          <w:marTop w:val="0"/>
          <w:marBottom w:val="0"/>
          <w:divBdr>
            <w:top w:val="none" w:sz="0" w:space="0" w:color="auto"/>
            <w:left w:val="none" w:sz="0" w:space="0" w:color="auto"/>
            <w:bottom w:val="none" w:sz="0" w:space="0" w:color="auto"/>
            <w:right w:val="none" w:sz="0" w:space="0" w:color="auto"/>
          </w:divBdr>
        </w:div>
        <w:div w:id="501706795">
          <w:marLeft w:val="0"/>
          <w:marRight w:val="0"/>
          <w:marTop w:val="0"/>
          <w:marBottom w:val="0"/>
          <w:divBdr>
            <w:top w:val="none" w:sz="0" w:space="0" w:color="auto"/>
            <w:left w:val="none" w:sz="0" w:space="0" w:color="auto"/>
            <w:bottom w:val="none" w:sz="0" w:space="0" w:color="auto"/>
            <w:right w:val="none" w:sz="0" w:space="0" w:color="auto"/>
          </w:divBdr>
        </w:div>
        <w:div w:id="1427075566">
          <w:marLeft w:val="0"/>
          <w:marRight w:val="0"/>
          <w:marTop w:val="0"/>
          <w:marBottom w:val="0"/>
          <w:divBdr>
            <w:top w:val="none" w:sz="0" w:space="0" w:color="auto"/>
            <w:left w:val="none" w:sz="0" w:space="0" w:color="auto"/>
            <w:bottom w:val="none" w:sz="0" w:space="0" w:color="auto"/>
            <w:right w:val="none" w:sz="0" w:space="0" w:color="auto"/>
          </w:divBdr>
        </w:div>
        <w:div w:id="1802726988">
          <w:marLeft w:val="0"/>
          <w:marRight w:val="0"/>
          <w:marTop w:val="0"/>
          <w:marBottom w:val="0"/>
          <w:divBdr>
            <w:top w:val="none" w:sz="0" w:space="0" w:color="auto"/>
            <w:left w:val="none" w:sz="0" w:space="0" w:color="auto"/>
            <w:bottom w:val="none" w:sz="0" w:space="0" w:color="auto"/>
            <w:right w:val="none" w:sz="0" w:space="0" w:color="auto"/>
          </w:divBdr>
        </w:div>
        <w:div w:id="1921016429">
          <w:marLeft w:val="0"/>
          <w:marRight w:val="0"/>
          <w:marTop w:val="0"/>
          <w:marBottom w:val="0"/>
          <w:divBdr>
            <w:top w:val="none" w:sz="0" w:space="0" w:color="auto"/>
            <w:left w:val="none" w:sz="0" w:space="0" w:color="auto"/>
            <w:bottom w:val="none" w:sz="0" w:space="0" w:color="auto"/>
            <w:right w:val="none" w:sz="0" w:space="0" w:color="auto"/>
          </w:divBdr>
        </w:div>
        <w:div w:id="165555340">
          <w:marLeft w:val="0"/>
          <w:marRight w:val="0"/>
          <w:marTop w:val="0"/>
          <w:marBottom w:val="0"/>
          <w:divBdr>
            <w:top w:val="none" w:sz="0" w:space="0" w:color="auto"/>
            <w:left w:val="none" w:sz="0" w:space="0" w:color="auto"/>
            <w:bottom w:val="none" w:sz="0" w:space="0" w:color="auto"/>
            <w:right w:val="none" w:sz="0" w:space="0" w:color="auto"/>
          </w:divBdr>
        </w:div>
        <w:div w:id="2099672331">
          <w:marLeft w:val="0"/>
          <w:marRight w:val="0"/>
          <w:marTop w:val="0"/>
          <w:marBottom w:val="0"/>
          <w:divBdr>
            <w:top w:val="none" w:sz="0" w:space="0" w:color="auto"/>
            <w:left w:val="none" w:sz="0" w:space="0" w:color="auto"/>
            <w:bottom w:val="none" w:sz="0" w:space="0" w:color="auto"/>
            <w:right w:val="none" w:sz="0" w:space="0" w:color="auto"/>
          </w:divBdr>
        </w:div>
        <w:div w:id="1227182242">
          <w:marLeft w:val="0"/>
          <w:marRight w:val="0"/>
          <w:marTop w:val="0"/>
          <w:marBottom w:val="0"/>
          <w:divBdr>
            <w:top w:val="none" w:sz="0" w:space="0" w:color="auto"/>
            <w:left w:val="none" w:sz="0" w:space="0" w:color="auto"/>
            <w:bottom w:val="none" w:sz="0" w:space="0" w:color="auto"/>
            <w:right w:val="none" w:sz="0" w:space="0" w:color="auto"/>
          </w:divBdr>
        </w:div>
        <w:div w:id="2109540666">
          <w:marLeft w:val="0"/>
          <w:marRight w:val="0"/>
          <w:marTop w:val="0"/>
          <w:marBottom w:val="0"/>
          <w:divBdr>
            <w:top w:val="none" w:sz="0" w:space="0" w:color="auto"/>
            <w:left w:val="none" w:sz="0" w:space="0" w:color="auto"/>
            <w:bottom w:val="none" w:sz="0" w:space="0" w:color="auto"/>
            <w:right w:val="none" w:sz="0" w:space="0" w:color="auto"/>
          </w:divBdr>
        </w:div>
        <w:div w:id="1919436761">
          <w:marLeft w:val="0"/>
          <w:marRight w:val="0"/>
          <w:marTop w:val="0"/>
          <w:marBottom w:val="0"/>
          <w:divBdr>
            <w:top w:val="none" w:sz="0" w:space="0" w:color="auto"/>
            <w:left w:val="none" w:sz="0" w:space="0" w:color="auto"/>
            <w:bottom w:val="none" w:sz="0" w:space="0" w:color="auto"/>
            <w:right w:val="none" w:sz="0" w:space="0" w:color="auto"/>
          </w:divBdr>
        </w:div>
      </w:divsChild>
    </w:div>
    <w:div w:id="2029870237">
      <w:bodyDiv w:val="1"/>
      <w:marLeft w:val="0"/>
      <w:marRight w:val="0"/>
      <w:marTop w:val="0"/>
      <w:marBottom w:val="0"/>
      <w:divBdr>
        <w:top w:val="none" w:sz="0" w:space="0" w:color="auto"/>
        <w:left w:val="none" w:sz="0" w:space="0" w:color="auto"/>
        <w:bottom w:val="none" w:sz="0" w:space="0" w:color="auto"/>
        <w:right w:val="none" w:sz="0" w:space="0" w:color="auto"/>
      </w:divBdr>
      <w:divsChild>
        <w:div w:id="488524513">
          <w:marLeft w:val="0"/>
          <w:marRight w:val="0"/>
          <w:marTop w:val="0"/>
          <w:marBottom w:val="0"/>
          <w:divBdr>
            <w:top w:val="none" w:sz="0" w:space="0" w:color="auto"/>
            <w:left w:val="none" w:sz="0" w:space="0" w:color="auto"/>
            <w:bottom w:val="none" w:sz="0" w:space="0" w:color="auto"/>
            <w:right w:val="none" w:sz="0" w:space="0" w:color="auto"/>
          </w:divBdr>
        </w:div>
        <w:div w:id="960188246">
          <w:marLeft w:val="0"/>
          <w:marRight w:val="0"/>
          <w:marTop w:val="0"/>
          <w:marBottom w:val="0"/>
          <w:divBdr>
            <w:top w:val="none" w:sz="0" w:space="0" w:color="auto"/>
            <w:left w:val="none" w:sz="0" w:space="0" w:color="auto"/>
            <w:bottom w:val="none" w:sz="0" w:space="0" w:color="auto"/>
            <w:right w:val="none" w:sz="0" w:space="0" w:color="auto"/>
          </w:divBdr>
        </w:div>
        <w:div w:id="658506277">
          <w:marLeft w:val="0"/>
          <w:marRight w:val="0"/>
          <w:marTop w:val="0"/>
          <w:marBottom w:val="0"/>
          <w:divBdr>
            <w:top w:val="none" w:sz="0" w:space="0" w:color="auto"/>
            <w:left w:val="none" w:sz="0" w:space="0" w:color="auto"/>
            <w:bottom w:val="none" w:sz="0" w:space="0" w:color="auto"/>
            <w:right w:val="none" w:sz="0" w:space="0" w:color="auto"/>
          </w:divBdr>
        </w:div>
        <w:div w:id="1370567282">
          <w:marLeft w:val="0"/>
          <w:marRight w:val="0"/>
          <w:marTop w:val="0"/>
          <w:marBottom w:val="0"/>
          <w:divBdr>
            <w:top w:val="none" w:sz="0" w:space="0" w:color="auto"/>
            <w:left w:val="none" w:sz="0" w:space="0" w:color="auto"/>
            <w:bottom w:val="none" w:sz="0" w:space="0" w:color="auto"/>
            <w:right w:val="none" w:sz="0" w:space="0" w:color="auto"/>
          </w:divBdr>
        </w:div>
        <w:div w:id="1299069419">
          <w:marLeft w:val="0"/>
          <w:marRight w:val="0"/>
          <w:marTop w:val="0"/>
          <w:marBottom w:val="0"/>
          <w:divBdr>
            <w:top w:val="none" w:sz="0" w:space="0" w:color="auto"/>
            <w:left w:val="none" w:sz="0" w:space="0" w:color="auto"/>
            <w:bottom w:val="none" w:sz="0" w:space="0" w:color="auto"/>
            <w:right w:val="none" w:sz="0" w:space="0" w:color="auto"/>
          </w:divBdr>
        </w:div>
      </w:divsChild>
    </w:div>
    <w:div w:id="2029944072">
      <w:bodyDiv w:val="1"/>
      <w:marLeft w:val="0"/>
      <w:marRight w:val="0"/>
      <w:marTop w:val="0"/>
      <w:marBottom w:val="0"/>
      <w:divBdr>
        <w:top w:val="none" w:sz="0" w:space="0" w:color="auto"/>
        <w:left w:val="none" w:sz="0" w:space="0" w:color="auto"/>
        <w:bottom w:val="none" w:sz="0" w:space="0" w:color="auto"/>
        <w:right w:val="none" w:sz="0" w:space="0" w:color="auto"/>
      </w:divBdr>
      <w:divsChild>
        <w:div w:id="845245486">
          <w:marLeft w:val="0"/>
          <w:marRight w:val="0"/>
          <w:marTop w:val="0"/>
          <w:marBottom w:val="0"/>
          <w:divBdr>
            <w:top w:val="none" w:sz="0" w:space="0" w:color="auto"/>
            <w:left w:val="none" w:sz="0" w:space="0" w:color="auto"/>
            <w:bottom w:val="none" w:sz="0" w:space="0" w:color="auto"/>
            <w:right w:val="none" w:sz="0" w:space="0" w:color="auto"/>
          </w:divBdr>
        </w:div>
        <w:div w:id="1391923007">
          <w:marLeft w:val="0"/>
          <w:marRight w:val="0"/>
          <w:marTop w:val="0"/>
          <w:marBottom w:val="0"/>
          <w:divBdr>
            <w:top w:val="none" w:sz="0" w:space="0" w:color="auto"/>
            <w:left w:val="none" w:sz="0" w:space="0" w:color="auto"/>
            <w:bottom w:val="none" w:sz="0" w:space="0" w:color="auto"/>
            <w:right w:val="none" w:sz="0" w:space="0" w:color="auto"/>
          </w:divBdr>
        </w:div>
      </w:divsChild>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163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444979A-A62D-4166-B421-3ED6B4EA17A9}"/>
      </w:docPartPr>
      <w:docPartBody>
        <w:p w:rsidR="00561C6F" w:rsidRDefault="00416B7B">
          <w:r w:rsidRPr="00FA05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B7B"/>
    <w:rsid w:val="001F6F2F"/>
    <w:rsid w:val="00416B7B"/>
    <w:rsid w:val="00481C92"/>
    <w:rsid w:val="00561C6F"/>
    <w:rsid w:val="005971E7"/>
    <w:rsid w:val="00914767"/>
    <w:rsid w:val="009A4C50"/>
    <w:rsid w:val="00DD4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6B7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8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364DA3C-0844-4E66-90E8-EF744D4B5C7C}">
  <we:reference id="wa104382081" version="1.46.0.0" store="en-US" storeType="OMEX"/>
  <we:alternateReferences>
    <we:reference id="WA104382081" version="1.46.0.0" store="" storeType="OMEX"/>
  </we:alternateReferences>
  <we:properties>
    <we:property name="MENDELEY_CITATIONS" value="[{&quot;citationID&quot;:&quot;MENDELEY_CITATION_4e2241f9-aed1-4799-ac61-7f5d93116754&quot;,&quot;properties&quot;:{&quot;noteIndex&quot;:0},&quot;isEdited&quot;:false,&quot;manualOverride&quot;:{&quot;isManuallyOverridden&quot;:false,&quot;citeprocText&quot;:&quot;(Autor and Marginal Revolution University, 2020)&quot;,&quot;manualOverrideText&quot;:&quot;&quot;},&quot;citationTag&quot;:&quot;MENDELEY_CITATION_v3_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&quot;,&quot;citationItems&quot;:[{&quot;id&quot;:&quot;c51c6268-7ce8-327b-a74b-8670f52c283e&quot;,&quot;itemData&quot;:{&quot;type&quot;:&quot;motion_picture&quot;,&quot;id&quot;:&quot;c51c6268-7ce8-327b-a74b-8670f52c283e&quot;,&quot;title&quot;:&quot;The Rise of Superstar Firms and the Fall of the Labor Share&quot;,&quot;author&quot;:[{&quot;family&quot;:&quot;Autor&quot;,&quot;given&quot;:&quot;David&quot;,&quot;parse-names&quot;:false,&quot;dropping-particle&quot;:&quot;&quot;,&quot;non-dropping-particle&quot;:&quot;&quot;},{&quot;family&quot;:&quot;Marginal Revolution University&quot;,&quot;given&quot;:&quot;&quot;,&quot;parse-names&quot;:false,&quot;dropping-particle&quot;:&quot;&quot;,&quot;non-dropping-particle&quot;:&quot;&quot;}],&quot;accessed&quot;:{&quot;date-parts&quot;:[[2023,1,30]]},&quot;URL&quot;:&quot;https://www.youtube.com/watch?v=wQM-xydsB-s&amp;ab_channel=MarginalRevolutionUniversity&quot;,&quot;issued&quot;:{&quot;date-parts&quot;:[[2020]]},&quot;publisher&quot;:&quot;Youtube.com&quot;},&quot;isTemporary&quot;:false}]},{&quot;citationID&quot;:&quot;MENDELEY_CITATION_5c6fe593-3af2-4a03-b179-2294ae3af05d&quot;,&quot;properties&quot;:{&quot;noteIndex&quot;:0},&quot;isEdited&quot;:false,&quot;manualOverride&quot;:{&quot;isManuallyOverridden&quot;:false,&quot;citeprocText&quot;:&quot;(Mankiw, 2019)&quot;,&quot;manualOverrideText&quot;:&quot;&quot;},&quot;citationTag&quot;:&quot;MENDELEY_CITATION_v3_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&quot;,&quot;citationItems&quot;:[{&quot;id&quot;:&quot;c9d7bc84-e3aa-3c09-8c3f-898db22c5679&quot;,&quot;itemData&quot;:{&quot;type&quot;:&quot;book&quot;,&quot;id&quot;:&quot;c9d7bc84-e3aa-3c09-8c3f-898db22c5679&quot;,&quot;title&quot;:&quot;Macroeconomics&quot;,&quot;author&quot;:[{&quot;family&quot;:&quot;Mankiw&quot;,&quot;given&quot;:&quot;N Gregory&quot;,&quot;parse-names&quot;:false,&quot;dropping-particle&quot;:&quot;&quot;,&quot;non-dropping-particle&quot;:&quot;&quot;}],&quot;ISBN&quot;:&quot;9781319243586&quot;,&quot;issued&quot;:{&quot;date-parts&quot;:[[2019]]},&quot;publisher-place&quot;:&quot;New York&quot;,&quot;number-of-pages&quot;:&quot;21-60&quot;,&quot;publisher&quot;:&quot;Macmillan Learning&quot;,&quot;volume&quot;:&quot;10th edition&quot;},&quot;isTemporary&quot;:false}]},{&quot;citationID&quot;:&quot;MENDELEY_CITATION_0dd0c1c8-a784-4e5e-b591-2d1c08ce9131&quot;,&quot;properties&quot;:{&quot;noteIndex&quot;:0},&quot;isEdited&quot;:false,&quot;manualOverride&quot;:{&quot;isManuallyOverridden&quot;:false,&quot;citeprocText&quot;:&quot;(Mankiw, 2019)&quot;,&quot;manualOverrideText&quot;:&quot;&quot;},&quot;citationTag&quot;:&quot;MENDELEY_CITATION_v3_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&quot;,&quot;citationItems&quot;:[{&quot;id&quot;:&quot;c9d7bc84-e3aa-3c09-8c3f-898db22c5679&quot;,&quot;itemData&quot;:{&quot;type&quot;:&quot;book&quot;,&quot;id&quot;:&quot;c9d7bc84-e3aa-3c09-8c3f-898db22c5679&quot;,&quot;title&quot;:&quot;Macroeconomics&quot;,&quot;author&quot;:[{&quot;family&quot;:&quot;Mankiw&quot;,&quot;given&quot;:&quot;N Gregory&quot;,&quot;parse-names&quot;:false,&quot;dropping-particle&quot;:&quot;&quot;,&quot;non-dropping-particle&quot;:&quot;&quot;}],&quot;ISBN&quot;:&quot;9781319243586&quot;,&quot;issued&quot;:{&quot;date-parts&quot;:[[2019]]},&quot;publisher-place&quot;:&quot;New York&quot;,&quot;number-of-pages&quot;:&quot;21-60&quot;,&quot;publisher&quot;:&quot;Macmillan Learning&quot;,&quot;volume&quot;:&quot;10th edition&quot;},&quot;isTemporary&quot;:false}]},{&quot;citationID&quot;:&quot;MENDELEY_CITATION_8a1a32d4-265a-4552-b649-3b5142aff752&quot;,&quot;properties&quot;:{&quot;noteIndex&quot;:0},&quot;isEdited&quot;:false,&quot;manualOverride&quot;:{&quot;isManuallyOverridden&quot;:false,&quot;citeprocText&quot;:&quot;(ILO, 2019)&quot;,&quot;manualOverrideText&quot;:&quot;&quot;},&quot;citationTag&quot;:&quot;MENDELEY_CITATION_v3_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&quot;,&quot;citationItems&quot;:[{&quot;id&quot;:&quot;5a411270-c460-3323-8387-3ec439d74d97&quot;,&quot;itemData&quot;:{&quot;type&quot;:&quot;report&quot;,&quot;id&quot;:&quot;5a411270-c460-3323-8387-3ec439d74d97&quot;,&quot;title&quot;:&quot;The Global Labour Income Share and Distribution, Methodological description&quot;,&quot;author&quot;:[{&quot;family&quot;:&quot;ILO&quot;,&quot;given&quot;:&quot;&quot;,&quot;parse-names&quot;:false,&quot;dropping-particle&quot;:&quot;&quot;,&quot;non-dropping-particle&quot;:&quot;&quot;}],&quot;accessed&quot;:{&quot;date-parts&quot;:[[2023,1,30]]},&quot;URL&quot;:&quot;https://www.ilo.org/ilostat-files/Documents/Labour%20income%20share%20and%20distribution.pdf&quot;,&quot;issued&quot;:{&quot;date-parts&quot;:[[2019]]}},&quot;isTemporary&quot;:false}]},{&quot;citationID&quot;:&quot;MENDELEY_CITATION_c97c8f0e-4e21-4d37-b8f9-16543d629520&quot;,&quot;properties&quot;:{&quot;noteIndex&quot;:0},&quot;isEdited&quot;:false,&quot;manualOverride&quot;:{&quot;isManuallyOverridden&quot;:true,&quot;citeprocText&quot;:&quot;(ILO and OECD, 2015)&quot;,&quot;manualOverrideText&quot;:&quot;(ILO, OECD and G20 Employment Working Group, 2015)&quot;},&quot;citationTag&quot;:&quot;MENDELEY_CITATION_v3_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&quot;,&quot;citationItems&quot;:[{&quot;id&quot;:&quot;9e03ce28-b2c7-3caa-b3f0-e6a79e76993d&quot;,&quot;itemData&quot;:{&quot;type&quot;:&quot;report&quot;,&quot;id&quot;:&quot;9e03ce28-b2c7-3caa-b3f0-e6a79e76993d&quot;,&quot;title&quot;:&quot;The Labour Share in G20 Economies&quot;,&quot;author&quot;:[{&quot;family&quot;:&quot;ILO&quot;,&quot;given&quot;:&quot;&quot;,&quot;parse-names&quot;:false,&quot;dropping-particle&quot;:&quot;&quot;,&quot;non-dropping-particle&quot;:&quot;&quot;},{&quot;family&quot;:&quot;OECD&quot;,&quot;given&quot;:&quot;&quot;,&quot;parse-names&quot;:false,&quot;dropping-particle&quot;:&quot;&quot;,&quot;non-dropping-particle&quot;:&quot;&quot;}],&quot;accessed&quot;:{&quot;date-parts&quot;:[[2023,1,30]]},&quot;URL&quot;:&quot;https://www.oecd.org/g20/topics/employment-and-social-policy/The-Labour-Share-in-G20-Economies.pdf&quot;,&quot;issued&quot;:{&quot;date-parts&quot;:[[2015]]},&quot;publisher-place&quot;:&quot;Antalya&quot;},&quot;isTemporary&quot;:false}]},{&quot;citationID&quot;:&quot;MENDELEY_CITATION_69dbdd8d-da0a-4408-aa8e-3beffecce831&quot;,&quot;properties&quot;:{&quot;noteIndex&quot;:0},&quot;isEdited&quot;:false,&quot;manualOverride&quot;:{&quot;isManuallyOverridden&quot;:false,&quot;citeprocText&quot;:&quot;(General Assembly, 2017)&quot;,&quot;manualOverrideText&quot;:&quot;&quot;},&quot;citationTag&quot;:&quot;MENDELEY_CITATION_v3_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&quot;,&quot;citationItems&quot;:[{&quot;id&quot;:&quot;1b78457e-0b9f-3aab-849c-a19354bd7bb8&quot;,&quot;itemData&quot;:{&quot;type&quot;:&quot;article-journal&quot;,&quot;id&quot;:&quot;1b78457e-0b9f-3aab-849c-a19354bd7bb8&quot;,&quot;title&quot;:&quot;A/RES/71/313 - Work of the Statistical Commission pertaining to the 2030 Agenda for Sustainable Development&quot;,&quot;author&quot;:[{&quot;family&quot;:&quot;General Assembly&quot;,&quot;given&quot;:&quot;&quot;,&quot;parse-names&quot;:false,&quot;dropping-particle&quot;:&quot;&quot;,&quot;non-dropping-particle&quot;:&quot;&quot;}],&quot;container-title&quot;:&quot;Resolutions adopted by the General Assembly&quot;,&quot;accessed&quot;:{&quot;date-parts&quot;:[[2023,1,30]]},&quot;URL&quot;:&quot;https://undocs.org/A/RES/71/313&quot;,&quot;issued&quot;:{&quot;date-parts&quot;:[[2017]]}},&quot;isTemporary&quot;:false}]},{&quot;citationID&quot;:&quot;MENDELEY_CITATION_227d28af-2243-4664-b224-0a898e372a0e&quot;,&quot;properties&quot;:{&quot;noteIndex&quot;:0},&quot;isEdited&quot;:false,&quot;manualOverride&quot;:{&quot;isManuallyOverridden&quot;:false,&quot;citeprocText&quot;:&quot;(United Nations, 2022)&quot;,&quot;manualOverrideText&quot;:&quot;&quot;},&quot;citationTag&quot;:&quot;MENDELEY_CITATION_v3_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&quot;,&quot;citationItems&quot;:[{&quot;id&quot;:&quot;c412431f-86eb-33b7-b806-a9ad5591e1e7&quot;,&quot;itemData&quot;:{&quot;type&quot;:&quot;webpage&quot;,&quot;id&quot;:&quot;c412431f-86eb-33b7-b806-a9ad5591e1e7&quot;,&quot;title&quot;:&quot;SDG Indicators Metadata Repository&quot;,&quot;author&quot;:[{&quot;family&quot;:&quot;United Nations&quot;,&quot;given&quot;:&quot;&quot;,&quot;parse-names&quot;:false,&quot;dropping-particle&quot;:&quot;&quot;,&quot;non-dropping-particle&quot;:&quot;&quot;}],&quot;container-title&quot;:&quot;United Nations Statistics Division&quot;,&quot;accessed&quot;:{&quot;date-parts&quot;:[[2023,1,30]]},&quot;URL&quot;:&quot;https://unstats.un.org/sdgs/metadata/&quot;,&quot;issued&quot;:{&quot;date-parts&quot;:[[2022]]},&quot;container-title-short&quot;:&quot;&quot;},&quot;isTemporary&quot;:false}]},{&quot;citationID&quot;:&quot;MENDELEY_CITATION_ee070bca-4c9e-44d9-93d5-ea5cc1bd2769&quot;,&quot;properties&quot;:{&quot;noteIndex&quot;:0},&quot;isEdited&quot;:false,&quot;manualOverride&quot;:{&quot;isManuallyOverridden&quot;:false,&quot;citeprocText&quot;:&quot;(World Bank and OECD, 2021)&quot;,&quot;manualOverrideText&quot;:&quot;&quot;},&quot;citationTag&quot;:&quot;MENDELEY_CITATION_v3_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&quot;,&quot;citationItems&quot;:[{&quot;id&quot;:&quot;765a758a-4fa4-3c33-aba3-03677f4a9673&quot;,&quot;itemData&quot;:{&quot;type&quot;:&quot;webpage&quot;,&quot;id&quot;:&quot;765a758a-4fa4-3c33-aba3-03677f4a9673&quot;,&quot;title&quot;:&quot;GDP (current US$) | Data&quot;,&quot;author&quot;:[{&quot;family&quot;:&quot;World Bank&quot;,&quot;given&quot;:&quot;&quot;,&quot;parse-names&quot;:false,&quot;dropping-particle&quot;:&quot;&quot;,&quot;non-dropping-particle&quot;:&quot;&quot;},{&quot;family&quot;:&quot;OECD&quot;,&quot;given&quot;:&quot;&quot;,&quot;parse-names&quot;:false,&quot;dropping-particle&quot;:&quot;&quot;,&quot;non-dropping-particle&quot;:&quot;&quot;}],&quot;accessed&quot;:{&quot;date-parts&quot;:[[2023,1,30]]},&quot;URL&quot;:&quot;https://data.worldbank.org/indicator/NY.GDP.MKTP.CD&quot;,&quot;issued&quot;:{&quot;date-parts&quot;:[[2021]]}},&quot;isTemporary&quot;:false}]},{&quot;citationID&quot;:&quot;MENDELEY_CITATION_3aa39cd0-e21d-4399-b00f-b919601b2065&quot;,&quot;properties&quot;:{&quot;noteIndex&quot;:0},&quot;isEdited&quot;:false,&quot;manualOverride&quot;:{&quot;isManuallyOverridden&quot;:false,&quot;citeprocText&quot;:&quot;(Inter-agency Task Force on Financing for Development, 2019)&quot;,&quot;manualOverrideText&quot;:&quot;&quot;},&quot;citationTag&quot;:&quot;MENDELEY_CITATION_v3_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&quot;,&quot;citationItems&quot;:[{&quot;id&quot;:&quot;4eff9cc3-ee81-3166-aa2d-40d2a3a34d9f&quot;,&quot;itemData&quot;:{&quot;type&quot;:&quot;report&quot;,&quot;id&quot;:&quot;4eff9cc3-ee81-3166-aa2d-40d2a3a34d9f&quot;,&quot;title&quot;:&quot;Financing for Sustainable Development Report 2019&quot;,&quot;author&quot;:[{&quot;family&quot;:&quot;Inter-agency Task Force on Financing for Development&quot;,&quot;given&quot;:&quot;&quot;,&quot;parse-names&quot;:false,&quot;dropping-particle&quot;:&quot;&quot;,&quot;non-dropping-particle&quot;:&quot;&quot;}],&quot;accessed&quot;:{&quot;date-parts&quot;:[[2023,1,30]]},&quot;ISBN&quot;:&quot;978-92-1-101404-4&quot;,&quot;URL&quot;:&quot;https://developmentfinance.un.org/fsdr2019&quot;,&quot;issued&quot;:{&quot;date-parts&quot;:[[2019]]},&quot;publisher-place&quot;:&quot;New York&quot;},&quot;isTemporary&quot;:false}]},{&quot;citationID&quot;:&quot;MENDELEY_CITATION_48826b50-6cb4-470a-a86a-dc3290860d07&quot;,&quot;properties&quot;:{&quot;noteIndex&quot;:0},&quot;isEdited&quot;:false,&quot;manualOverride&quot;:{&quot;isManuallyOverridden&quot;:false,&quot;citeprocText&quot;:&quot;(United Nations, 2022)&quot;,&quot;manualOverrideText&quot;:&quot;&quot;},&quot;citationTag&quot;:&quot;MENDELEY_CITATION_v3_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&quot;,&quot;citationItems&quot;:[{&quot;id&quot;:&quot;c412431f-86eb-33b7-b806-a9ad5591e1e7&quot;,&quot;itemData&quot;:{&quot;type&quot;:&quot;webpage&quot;,&quot;id&quot;:&quot;c412431f-86eb-33b7-b806-a9ad5591e1e7&quot;,&quot;title&quot;:&quot;SDG Indicators Metadata Repository&quot;,&quot;author&quot;:[{&quot;family&quot;:&quot;United Nations&quot;,&quot;given&quot;:&quot;&quot;,&quot;parse-names&quot;:false,&quot;dropping-particle&quot;:&quot;&quot;,&quot;non-dropping-particle&quot;:&quot;&quot;}],&quot;container-title&quot;:&quot;United Nations Statistics Division&quot;,&quot;accessed&quot;:{&quot;date-parts&quot;:[[2023,1,30]]},&quot;URL&quot;:&quot;https://unstats.un.org/sdgs/metadata/&quot;,&quot;issued&quot;:{&quot;date-parts&quot;:[[2022]]},&quot;container-title-short&quot;:&quot;&quot;},&quot;isTemporary&quot;:false}]},{&quot;citationID&quot;:&quot;MENDELEY_CITATION_432521f8-925b-4f88-8a27-63289f5c8d61&quot;,&quot;properties&quot;:{&quot;noteIndex&quot;:0},&quot;isEdited&quot;:false,&quot;manualOverride&quot;:{&quot;isManuallyOverridden&quot;:false,&quot;citeprocText&quot;:&quot;(Autor and Marginal Revolution University, 2020)&quot;,&quot;manualOverrideText&quot;:&quot;&quot;},&quot;citationTag&quot;:&quot;MENDELEY_CITATION_v3_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&quot;,&quot;citationItems&quot;:[{&quot;id&quot;:&quot;c51c6268-7ce8-327b-a74b-8670f52c283e&quot;,&quot;itemData&quot;:{&quot;type&quot;:&quot;motion_picture&quot;,&quot;id&quot;:&quot;c51c6268-7ce8-327b-a74b-8670f52c283e&quot;,&quot;title&quot;:&quot;The Rise of Superstar Firms and the Fall of the Labor Share&quot;,&quot;author&quot;:[{&quot;family&quot;:&quot;Autor&quot;,&quot;given&quot;:&quot;David&quot;,&quot;parse-names&quot;:false,&quot;dropping-particle&quot;:&quot;&quot;,&quot;non-dropping-particle&quot;:&quot;&quot;},{&quot;family&quot;:&quot;Marginal Revolution University&quot;,&quot;given&quot;:&quot;&quot;,&quot;parse-names&quot;:false,&quot;dropping-particle&quot;:&quot;&quot;,&quot;non-dropping-particle&quot;:&quot;&quot;}],&quot;accessed&quot;:{&quot;date-parts&quot;:[[2023,1,30]]},&quot;URL&quot;:&quot;https://www.youtube.com/watch?v=wQM-xydsB-s&amp;ab_channel=MarginalRevolutionUniversity&quot;,&quot;issued&quot;:{&quot;date-parts&quot;:[[2020]]},&quot;publisher&quot;:&quot;Youtube.com&quot;},&quot;isTemporary&quot;:false}]},{&quot;citationID&quot;:&quot;MENDELEY_CITATION_b3901e1f-e2b9-40e9-89e7-2640a3a844fb&quot;,&quot;properties&quot;:{&quot;noteIndex&quot;:0},&quot;isEdited&quot;:false,&quot;manualOverride&quot;:{&quot;isManuallyOverridden&quot;:false,&quot;citeprocText&quot;:&quot;(Autor and Marginal Revolution University, 2020)&quot;,&quot;manualOverrideText&quot;:&quot;&quot;},&quot;citationTag&quot;:&quot;MENDELEY_CITATION_v3_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&quot;,&quot;citationItems&quot;:[{&quot;id&quot;:&quot;c51c6268-7ce8-327b-a74b-8670f52c283e&quot;,&quot;itemData&quot;:{&quot;type&quot;:&quot;motion_picture&quot;,&quot;id&quot;:&quot;c51c6268-7ce8-327b-a74b-8670f52c283e&quot;,&quot;title&quot;:&quot;The Rise of Superstar Firms and the Fall of the Labor Share&quot;,&quot;author&quot;:[{&quot;family&quot;:&quot;Autor&quot;,&quot;given&quot;:&quot;David&quot;,&quot;parse-names&quot;:false,&quot;dropping-particle&quot;:&quot;&quot;,&quot;non-dropping-particle&quot;:&quot;&quot;},{&quot;family&quot;:&quot;Marginal Revolution University&quot;,&quot;given&quot;:&quot;&quot;,&quot;parse-names&quot;:false,&quot;dropping-particle&quot;:&quot;&quot;,&quot;non-dropping-particle&quot;:&quot;&quot;}],&quot;accessed&quot;:{&quot;date-parts&quot;:[[2023,1,30]]},&quot;URL&quot;:&quot;https://www.youtube.com/watch?v=wQM-xydsB-s&amp;ab_channel=MarginalRevolutionUniversity&quot;,&quot;issued&quot;:{&quot;date-parts&quot;:[[2020]]},&quot;publisher&quot;:&quot;Youtube.com&quot;},&quot;isTemporary&quot;:false}]},{&quot;citationID&quot;:&quot;MENDELEY_CITATION_d0ea5796-5f9b-4cbc-92b1-e6cf9768ace8&quot;,&quot;properties&quot;:{&quot;noteIndex&quot;:0},&quot;isEdited&quot;:false,&quot;manualOverride&quot;:{&quot;isManuallyOverridden&quot;:false,&quot;citeprocText&quot;:&quot;(Vincent and Kehrig, 2020)&quot;,&quot;manualOverrideText&quot;:&quot;&quot;},&quot;citationTag&quot;:&quot;MENDELEY_CITATION_v3_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&quot;,&quot;citationItems&quot;:[{&quot;id&quot;:&quot;f5b4277e-3a90-3536-9077-39df4402009d&quot;,&quot;itemData&quot;:{&quot;type&quot;:&quot;article-magazine&quot;,&quot;id&quot;:&quot;f5b4277e-3a90-3536-9077-39df4402009d&quot;,&quot;title&quot;:&quot;Looking under the hood of the labour share decline: A tale of superstars, rising stars, and shooting stars&quot;,&quot;author&quot;:[{&quot;family&quot;:&quot;Vincent&quot;,&quot;given&quot;:&quot;Nicolas&quot;,&quot;parse-names&quot;:false,&quot;dropping-particle&quot;:&quot;&quot;,&quot;non-dropping-particle&quot;:&quot;&quot;},{&quot;family&quot;:&quot;Kehrig&quot;,&quot;given&quot;:&quot;Matthias&quot;,&quot;parse-names&quot;:false,&quot;dropping-particle&quot;:&quot;&quot;,&quot;non-dropping-particle&quot;:&quot;&quot;}],&quot;container-title&quot;:&quot;The Centre for Economic Policy Research (CEPR)&quot;,&quot;accessed&quot;:{&quot;date-parts&quot;:[[2023,1,30]]},&quot;URL&quot;:&quot;https://cepr.org/voxeu/columns/looking-under-hood-labour-share-decline-tale-superstars-rising-stars-and-shooting&quot;,&quot;issued&quot;:{&quot;date-parts&quot;:[[2020,11,14]]}},&quot;isTemporary&quot;:false}]},{&quot;citationID&quot;:&quot;MENDELEY_CITATION_4fa554e0-0af7-4fcd-b494-482fd1c0a9c0&quot;,&quot;properties&quot;:{&quot;noteIndex&quot;:0},&quot;isEdited&quot;:false,&quot;manualOverride&quot;:{&quot;isManuallyOverridden&quot;:false,&quot;citeprocText&quot;:&quot;(Autor and Marginal Revolution University, 2020)&quot;,&quot;manualOverrideText&quot;:&quot;&quot;},&quot;citationTag&quot;:&quot;MENDELEY_CITATION_v3_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&quot;,&quot;citationItems&quot;:[{&quot;id&quot;:&quot;c51c6268-7ce8-327b-a74b-8670f52c283e&quot;,&quot;itemData&quot;:{&quot;type&quot;:&quot;motion_picture&quot;,&quot;id&quot;:&quot;c51c6268-7ce8-327b-a74b-8670f52c283e&quot;,&quot;title&quot;:&quot;The Rise of Superstar Firms and the Fall of the Labor Share&quot;,&quot;author&quot;:[{&quot;family&quot;:&quot;Autor&quot;,&quot;given&quot;:&quot;David&quot;,&quot;parse-names&quot;:false,&quot;dropping-particle&quot;:&quot;&quot;,&quot;non-dropping-particle&quot;:&quot;&quot;},{&quot;family&quot;:&quot;Marginal Revolution University&quot;,&quot;given&quot;:&quot;&quot;,&quot;parse-names&quot;:false,&quot;dropping-particle&quot;:&quot;&quot;,&quot;non-dropping-particle&quot;:&quot;&quot;}],&quot;accessed&quot;:{&quot;date-parts&quot;:[[2023,1,30]]},&quot;URL&quot;:&quot;https://www.youtube.com/watch?v=wQM-xydsB-s&amp;ab_channel=MarginalRevolutionUniversity&quot;,&quot;issued&quot;:{&quot;date-parts&quot;:[[2020]]},&quot;publisher&quot;:&quot;Youtube.com&quot;},&quot;isTemporary&quot;:false}]},{&quot;citationID&quot;:&quot;MENDELEY_CITATION_d3df38f8-d0e7-47e2-9ba9-2b0304130a62&quot;,&quot;properties&quot;:{&quot;noteIndex&quot;:0},&quot;isEdited&quot;:false,&quot;manualOverride&quot;:{&quot;isManuallyOverridden&quot;:false,&quot;citeprocText&quot;:&quot;(Inter-agency Task Force on Financing for Development, 2020)&quot;,&quot;manualOverrideText&quot;:&quot;&quot;},&quot;citationTag&quot;:&quot;MENDELEY_CITATION_v3_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&quot;,&quot;citationItems&quot;:[{&quot;id&quot;:&quot;c6903115-355c-35eb-843d-ab9619165239&quot;,&quot;itemData&quot;:{&quot;type&quot;:&quot;report&quot;,&quot;id&quot;:&quot;c6903115-355c-35eb-843d-ab9619165239&quot;,&quot;title&quot;:&quot;Financing for Sustainable Development Report 2020&quot;,&quot;author&quot;:[{&quot;family&quot;:&quot;Inter-agency Task Force on Financing for Development&quot;,&quot;given&quot;:&quot;&quot;,&quot;parse-names&quot;:false,&quot;dropping-particle&quot;:&quot;&quot;,&quot;non-dropping-particle&quot;:&quot;&quot;}],&quot;accessed&quot;:{&quot;date-parts&quot;:[[2023,1,30]]},&quot;ISBN&quot;:&quot;9789211014228&quot;,&quot;URL&quot;:&quot;https://developmentfi nance.un.org/fsdr2020&quot;,&quot;issued&quot;:{&quot;date-parts&quot;:[[2020]]},&quot;publisher-place&quot;:&quot;New York&quot;},&quot;isTemporary&quot;:false}]},{&quot;citationID&quot;:&quot;MENDELEY_CITATION_4ff4671e-ae82-415c-8235-e2121d9cae57&quot;,&quot;properties&quot;:{&quot;noteIndex&quot;:0},&quot;isEdited&quot;:false,&quot;manualOverride&quot;:{&quot;isManuallyOverridden&quot;:false,&quot;citeprocText&quot;:&quot;(Autor &lt;i&gt;et al.&lt;/i&gt;, 2017)&quot;,&quot;manualOverrideText&quot;:&quot;&quot;},&quot;citationTag&quot;:&quot;MENDELEY_CITATION_v3_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&quot;,&quot;citationItems&quot;:[{&quot;id&quot;:&quot;cc423496-758e-36f0-9355-1f28a7fc5ab3&quot;,&quot;itemData&quot;:{&quot;type&quot;:&quot;article-journal&quot;,&quot;id&quot;:&quot;cc423496-758e-36f0-9355-1f28a7fc5ab3&quot;,&quot;title&quot;:&quot;The Fall of the Labor Share and the Rise of Superstar Firms&quot;,&quot;author&quot;:[{&quot;family&quot;:&quot;Autor&quot;,&quot;given&quot;:&quot;David&quot;,&quot;parse-names&quot;:false,&quot;dropping-particle&quot;:&quot;&quot;,&quot;non-dropping-particle&quot;:&quot;&quot;},{&quot;family&quot;:&quot;Dorn&quot;,&quot;given&quot;:&quot;Lawrence&quot;,&quot;parse-names&quot;:false,&quot;dropping-particle&quot;:&quot;&quot;,&quot;non-dropping-particle&quot;:&quot;&quot;},{&quot;family&quot;:&quot;Katz&quot;,&quot;given&quot;:&quot;Christina&quot;,&quot;parse-names&quot;:false,&quot;dropping-particle&quot;:&quot;&quot;,&quot;non-dropping-particle&quot;:&quot;&quot;},{&quot;family&quot;:&quot;Patterson&quot;,&quot;given&quot;:&quot;&quot;,&quot;parse-names&quot;:false,&quot;dropping-particle&quot;:&quot;&quot;,&quot;non-dropping-particle&quot;:&quot;&quot;},{&quot;family&quot;:&quot;John&quot;,&quot;given&quot;:&quot;Van Reenen&quot;,&quot;parse-names&quot;:false,&quot;dropping-particle&quot;:&quot;&quot;,&quot;non-dropping-particle&quot;:&quot;&quot;},{&quot;family&quot;:&quot;David&quot;,&quot;given&quot;:&quot;F&quot;,&quot;parse-names&quot;:false,&quot;dropping-particle&quot;:&quot;&quot;,&quot;non-dropping-particle&quot;:&quot;&quot;},{&quot;family&quot;:&quot;Acemoglu&quot;,&quot;given&quot;:&quot;Daron&quot;,&quot;parse-names&quot;:false,&quot;dropping-particle&quot;:&quot;&quot;,&quot;non-dropping-particle&quot;:&quot;&quot;},{&quot;family&quot;:&quot;Bartelsman&quot;,&quot;given&quot;:&quot;Eric&quot;,&quot;parse-names&quot;:false,&quot;dropping-particle&quot;:&quot;&quot;,&quot;non-dropping-particle&quot;:&quot;&quot;},{&quot;family&quot;:&quot;Brynjolfsson&quot;,&quot;given&quot;:&quot;Erik&quot;,&quot;parse-names&quot;:false,&quot;dropping-particle&quot;:&quot;&quot;,&quot;non-dropping-particle&quot;:&quot;&quot;},{&quot;family&quot;:&quot;Furman&quot;,&quot;given&quot;:&quot;Jason&quot;,&quot;parse-names&quot;:false,&quot;dropping-particle&quot;:&quot;&quot;,&quot;non-dropping-particle&quot;:&quot;&quot;},{&quot;family&quot;:&quot;Schmalensee&quot;,&quot;given&quot;:&quot;Richard&quot;,&quot;parse-names&quot;:false,&quot;dropping-particle&quot;:&quot;&quot;,&quot;non-dropping-particle&quot;:&quot;&quot;}],&quot;container-title&quot;:&quot;National Bureau of Economic Research&quot;,&quot;accessed&quot;:{&quot;date-parts&quot;:[[2023,1,30]]},&quot;URL&quot;:&quot;http://www.nber.org/papers/w23396&quot;,&quot;issued&quot;:{&quot;date-parts&quot;:[[2017]]}},&quot;isTemporary&quot;:false}]},{&quot;citationID&quot;:&quot;MENDELEY_CITATION_40de7b92-8d69-4f36-8ee4-8f0115ac0329&quot;,&quot;properties&quot;:{&quot;noteIndex&quot;:0},&quot;isEdited&quot;:false,&quot;manualOverride&quot;:{&quot;isManuallyOverridden&quot;:false,&quot;citeprocText&quot;:&quot;(Varian, 2020)&quot;,&quot;manualOverrideText&quot;:&quot;&quot;},&quot;citationTag&quot;:&quot;MENDELEY_CITATION_v3_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&quot;,&quot;citationItems&quot;:[{&quot;id&quot;:&quot;89296d4f-6cbd-3cdd-968d-7ddb5b08880b&quot;,&quot;itemData&quot;:{&quot;type&quot;:&quot;book&quot;,&quot;id&quot;:&quot;89296d4f-6cbd-3cdd-968d-7ddb5b08880b&quot;,&quot;title&quot;:&quot;Intermediate Microeconomics: A Modern Approach&quot;,&quot;author&quot;:[{&quot;family&quot;:&quot;Varian&quot;,&quot;given&quot;:&quot;Hal R&quot;,&quot;parse-names&quot;:false,&quot;dropping-particle&quot;:&quot;&quot;,&quot;non-dropping-particle&quot;:&quot;&quot;}],&quot;ISBN&quot;:&quot;9780393696479&quot;,&quot;issued&quot;:{&quot;date-parts&quot;:[[2020]]},&quot;number-of-pages&quot;:&quot;365-374&quot;,&quot;abstract&quot;:&quot;From Google's chief economist, Varian's best-selling intermediate microeconomics texts are revered as some of the best in the field. And now students can work problems online with Smartwork5, Norton's online homework system.&quot;,&quot;publisher&quot;:&quot;W.W. Norton &amp; Company&quot;,&quot;container-title-short&quot;:&quot;&quot;},&quot;isTemporary&quot;:false}]},{&quot;citationID&quot;:&quot;MENDELEY_CITATION_f4593d0c-15f5-49cd-8d15-f245dae4454a&quot;,&quot;properties&quot;:{&quot;noteIndex&quot;:0},&quot;isEdited&quot;:false,&quot;manualOverride&quot;:{&quot;isManuallyOverridden&quot;:false,&quot;citeprocText&quot;:&quot;(ECLAC, 2021)&quot;,&quot;manualOverrideText&quot;:&quot;&quot;},&quot;citationTag&quot;:&quot;MENDELEY_CITATION_v3_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&quot;,&quot;citationItems&quot;:[{&quot;id&quot;:&quot;41fd2a17-9641-3537-9d09-1fdb65053113&quot;,&quot;itemData&quot;:{&quot;type&quot;:&quot;report&quot;,&quot;id&quot;:&quot;41fd2a17-9641-3537-9d09-1fdb65053113&quot;,&quot;title&quot;:&quot;Economic Survey of Latin America and the Caribbean, 2021&quot;,&quot;author&quot;:[{&quot;family&quot;:&quot;ECLAC&quot;,&quot;given&quot;:&quot;&quot;,&quot;parse-names&quot;:false,&quot;dropping-particle&quot;:&quot;&quot;,&quot;non-dropping-particle&quot;:&quot;&quot;}],&quot;accessed&quot;:{&quot;date-parts&quot;:[[2023,1,30]]},&quot;ISBN&quot;:&quot;978-92-1-005567-3&quot;,&quot;URL&quot;:&quot;https://repositorio.cepal.org/bitstream/handle/11362/47193/S2100607_en.pdf?sequence=10&amp;isAllowed=y&quot;,&quot;issued&quot;:{&quot;date-parts&quot;:[[2021]]},&quot;publisher-place&quot;:&quot;Santiago&quot;},&quot;isTemporary&quot;:false}]},{&quot;citationID&quot;:&quot;MENDELEY_CITATION_e1a9c4bd-84ab-4d01-bd7e-b452fc3a0c7f&quot;,&quot;properties&quot;:{&quot;noteIndex&quot;:0},&quot;isEdited&quot;:false,&quot;manualOverride&quot;:{&quot;isManuallyOverridden&quot;:false,&quot;citeprocText&quot;:&quot;(Inter-agency Task Force on Financing for Development, 2021)&quot;,&quot;manualOverrideText&quot;:&quot;&quot;},&quot;citationTag&quot;:&quot;MENDELEY_CITATION_v3_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&quot;,&quot;citationItems&quot;:[{&quot;id&quot;:&quot;bd52400e-0221-3716-b453-0e11a5fcf8fb&quot;,&quot;itemData&quot;:{&quot;type&quot;:&quot;report&quot;,&quot;id&quot;:&quot;bd52400e-0221-3716-b453-0e11a5fcf8fb&quot;,&quot;title&quot;:&quot;Financing for Sustainable Development Report 2021&quot;,&quot;author&quot;:[{&quot;family&quot;:&quot;Inter-agency Task Force on Financing for Development&quot;,&quot;given&quot;:&quot;&quot;,&quot;parse-names&quot;:false,&quot;dropping-particle&quot;:&quot;&quot;,&quot;non-dropping-particle&quot;:&quot;&quot;}],&quot;accessed&quot;:{&quot;date-parts&quot;:[[2023,1,30]]},&quot;ISBN&quot;:&quot;9789211014426&quot;,&quot;URL&quot;:&quot;https://development\u001d nance.un.org/fsdr2021.&quot;,&quot;issued&quot;:{&quot;date-parts&quot;:[[2021]]},&quot;publisher-place&quot;:&quot;New York&quot;},&quot;isTemporary&quot;:false}]},{&quot;citationID&quot;:&quot;MENDELEY_CITATION_9770886c-92c5-4086-853a-6a6f3deda12e&quot;,&quot;properties&quot;:{&quot;noteIndex&quot;:0},&quot;isEdited&quot;:false,&quot;manualOverride&quot;:{&quot;isManuallyOverridden&quot;:false,&quot;citeprocText&quot;:&quot;(Inter-agency Task Force on Financing for Development, 2021)&quot;,&quot;manualOverrideText&quot;:&quot;&quot;},&quot;citationTag&quot;:&quot;MENDELEY_CITATION_v3_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&quot;,&quot;citationItems&quot;:[{&quot;id&quot;:&quot;bd52400e-0221-3716-b453-0e11a5fcf8fb&quot;,&quot;itemData&quot;:{&quot;type&quot;:&quot;report&quot;,&quot;id&quot;:&quot;bd52400e-0221-3716-b453-0e11a5fcf8fb&quot;,&quot;title&quot;:&quot;Financing for Sustainable Development Report 2021&quot;,&quot;author&quot;:[{&quot;family&quot;:&quot;Inter-agency Task Force on Financing for Development&quot;,&quot;given&quot;:&quot;&quot;,&quot;parse-names&quot;:false,&quot;dropping-particle&quot;:&quot;&quot;,&quot;non-dropping-particle&quot;:&quot;&quot;}],&quot;accessed&quot;:{&quot;date-parts&quot;:[[2023,1,30]]},&quot;ISBN&quot;:&quot;9789211014426&quot;,&quot;URL&quot;:&quot;https://development\u001d nance.un.org/fsdr2021.&quot;,&quot;issued&quot;:{&quot;date-parts&quot;:[[2021]]},&quot;publisher-place&quot;:&quot;New York&quot;},&quot;isTemporary&quot;:false}]},{&quot;citationID&quot;:&quot;MENDELEY_CITATION_a23e4ae4-8cb8-4919-8c09-a62cd764201e&quot;,&quot;properties&quot;:{&quot;noteIndex&quot;:0},&quot;isEdited&quot;:false,&quot;manualOverride&quot;:{&quot;isManuallyOverridden&quot;:false,&quot;citeprocText&quot;:&quot;(Inter-agency Task Force on Financing for Development, 2020)&quot;,&quot;manualOverrideText&quot;:&quot;&quot;},&quot;citationTag&quot;:&quot;MENDELEY_CITATION_v3_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&quot;,&quot;citationItems&quot;:[{&quot;id&quot;:&quot;c6903115-355c-35eb-843d-ab9619165239&quot;,&quot;itemData&quot;:{&quot;type&quot;:&quot;report&quot;,&quot;id&quot;:&quot;c6903115-355c-35eb-843d-ab9619165239&quot;,&quot;title&quot;:&quot;Financing for Sustainable Development Report 2020&quot;,&quot;author&quot;:[{&quot;family&quot;:&quot;Inter-agency Task Force on Financing for Development&quot;,&quot;given&quot;:&quot;&quot;,&quot;parse-names&quot;:false,&quot;dropping-particle&quot;:&quot;&quot;,&quot;non-dropping-particle&quot;:&quot;&quot;}],&quot;accessed&quot;:{&quot;date-parts&quot;:[[2023,1,30]]},&quot;ISBN&quot;:&quot;9789211014228&quot;,&quot;URL&quot;:&quot;https://developmentfi nance.un.org/fsdr2020&quot;,&quot;issued&quot;:{&quot;date-parts&quot;:[[2020]]},&quot;publisher-place&quot;:&quot;New York&quot;},&quot;isTemporary&quot;:false}]},{&quot;citationID&quot;:&quot;MENDELEY_CITATION_a8df6d68-5437-4dd4-addb-c945efe10351&quot;,&quot;properties&quot;:{&quot;noteIndex&quot;:0},&quot;isEdited&quot;:false,&quot;manualOverride&quot;:{&quot;isManuallyOverridden&quot;:false,&quot;citeprocText&quot;:&quot;(Inter-agency Task Force on Financing for Development, 2020)&quot;,&quot;manualOverrideText&quot;:&quot;&quot;},&quot;citationTag&quot;:&quot;MENDELEY_CITATION_v3_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&quot;,&quot;citationItems&quot;:[{&quot;id&quot;:&quot;c6903115-355c-35eb-843d-ab9619165239&quot;,&quot;itemData&quot;:{&quot;type&quot;:&quot;report&quot;,&quot;id&quot;:&quot;c6903115-355c-35eb-843d-ab9619165239&quot;,&quot;title&quot;:&quot;Financing for Sustainable Development Report 2020&quot;,&quot;author&quot;:[{&quot;family&quot;:&quot;Inter-agency Task Force on Financing for Development&quot;,&quot;given&quot;:&quot;&quot;,&quot;parse-names&quot;:false,&quot;dropping-particle&quot;:&quot;&quot;,&quot;non-dropping-particle&quot;:&quot;&quot;}],&quot;accessed&quot;:{&quot;date-parts&quot;:[[2023,1,30]]},&quot;ISBN&quot;:&quot;9789211014228&quot;,&quot;URL&quot;:&quot;https://developmentfi nance.un.org/fsdr2020&quot;,&quot;issued&quot;:{&quot;date-parts&quot;:[[2020]]},&quot;publisher-place&quot;:&quot;New York&quot;},&quot;isTemporary&quot;:false}]},{&quot;citationID&quot;:&quot;MENDELEY_CITATION_6ce305a0-7993-4dbc-938c-d6483194ab49&quot;,&quot;properties&quot;:{&quot;noteIndex&quot;:0},&quot;isEdited&quot;:false,&quot;manualOverride&quot;:{&quot;isManuallyOverridden&quot;:false,&quot;citeprocText&quot;:&quot;(Autor &lt;i&gt;et al.&lt;/i&gt;, 2017)&quot;,&quot;manualOverrideText&quot;:&quot;&quot;},&quot;citationTag&quot;:&quot;MENDELEY_CITATION_v3_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&quot;,&quot;citationItems&quot;:[{&quot;id&quot;:&quot;cc423496-758e-36f0-9355-1f28a7fc5ab3&quot;,&quot;itemData&quot;:{&quot;type&quot;:&quot;article-journal&quot;,&quot;id&quot;:&quot;cc423496-758e-36f0-9355-1f28a7fc5ab3&quot;,&quot;title&quot;:&quot;The Fall of the Labor Share and the Rise of Superstar Firms&quot;,&quot;author&quot;:[{&quot;family&quot;:&quot;Autor&quot;,&quot;given&quot;:&quot;David&quot;,&quot;parse-names&quot;:false,&quot;dropping-particle&quot;:&quot;&quot;,&quot;non-dropping-particle&quot;:&quot;&quot;},{&quot;family&quot;:&quot;Dorn&quot;,&quot;given&quot;:&quot;Lawrence&quot;,&quot;parse-names&quot;:false,&quot;dropping-particle&quot;:&quot;&quot;,&quot;non-dropping-particle&quot;:&quot;&quot;},{&quot;family&quot;:&quot;Katz&quot;,&quot;given&quot;:&quot;Christina&quot;,&quot;parse-names&quot;:false,&quot;dropping-particle&quot;:&quot;&quot;,&quot;non-dropping-particle&quot;:&quot;&quot;},{&quot;family&quot;:&quot;Patterson&quot;,&quot;given&quot;:&quot;&quot;,&quot;parse-names&quot;:false,&quot;dropping-particle&quot;:&quot;&quot;,&quot;non-dropping-particle&quot;:&quot;&quot;},{&quot;family&quot;:&quot;John&quot;,&quot;given&quot;:&quot;Van Reenen&quot;,&quot;parse-names&quot;:false,&quot;dropping-particle&quot;:&quot;&quot;,&quot;non-dropping-particle&quot;:&quot;&quot;},{&quot;family&quot;:&quot;David&quot;,&quot;given&quot;:&quot;F&quot;,&quot;parse-names&quot;:false,&quot;dropping-particle&quot;:&quot;&quot;,&quot;non-dropping-particle&quot;:&quot;&quot;},{&quot;family&quot;:&quot;Acemoglu&quot;,&quot;given&quot;:&quot;Daron&quot;,&quot;parse-names&quot;:false,&quot;dropping-particle&quot;:&quot;&quot;,&quot;non-dropping-particle&quot;:&quot;&quot;},{&quot;family&quot;:&quot;Bartelsman&quot;,&quot;given&quot;:&quot;Eric&quot;,&quot;parse-names&quot;:false,&quot;dropping-particle&quot;:&quot;&quot;,&quot;non-dropping-particle&quot;:&quot;&quot;},{&quot;family&quot;:&quot;Brynjolfsson&quot;,&quot;given&quot;:&quot;Erik&quot;,&quot;parse-names&quot;:false,&quot;dropping-particle&quot;:&quot;&quot;,&quot;non-dropping-particle&quot;:&quot;&quot;},{&quot;family&quot;:&quot;Furman&quot;,&quot;given&quot;:&quot;Jason&quot;,&quot;parse-names&quot;:false,&quot;dropping-particle&quot;:&quot;&quot;,&quot;non-dropping-particle&quot;:&quot;&quot;},{&quot;family&quot;:&quot;Schmalensee&quot;,&quot;given&quot;:&quot;Richard&quot;,&quot;parse-names&quot;:false,&quot;dropping-particle&quot;:&quot;&quot;,&quot;non-dropping-particle&quot;:&quot;&quot;}],&quot;container-title&quot;:&quot;National Bureau of Economic Research&quot;,&quot;accessed&quot;:{&quot;date-parts&quot;:[[2023,1,30]]},&quot;URL&quot;:&quot;http://www.nber.org/papers/w23396&quot;,&quot;issued&quot;:{&quot;date-parts&quot;:[[2017]]}},&quot;isTemporary&quot;:false}]},{&quot;citationID&quot;:&quot;MENDELEY_CITATION_0c748873-4be5-4ee3-8985-dea1c7694c84&quot;,&quot;properties&quot;:{&quot;noteIndex&quot;:0},&quot;isEdited&quot;:false,&quot;manualOverride&quot;:{&quot;isManuallyOverridden&quot;:false,&quot;citeprocText&quot;:&quot;(Inter-agency Task Force on Financing for Development, 2020)&quot;,&quot;manualOverrideText&quot;:&quot;&quot;},&quot;citationTag&quot;:&quot;MENDELEY_CITATION_v3_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&quot;,&quot;citationItems&quot;:[{&quot;id&quot;:&quot;c6903115-355c-35eb-843d-ab9619165239&quot;,&quot;itemData&quot;:{&quot;type&quot;:&quot;report&quot;,&quot;id&quot;:&quot;c6903115-355c-35eb-843d-ab9619165239&quot;,&quot;title&quot;:&quot;Financing for Sustainable Development Report 2020&quot;,&quot;author&quot;:[{&quot;family&quot;:&quot;Inter-agency Task Force on Financing for Development&quot;,&quot;given&quot;:&quot;&quot;,&quot;parse-names&quot;:false,&quot;dropping-particle&quot;:&quot;&quot;,&quot;non-dropping-particle&quot;:&quot;&quot;}],&quot;accessed&quot;:{&quot;date-parts&quot;:[[2023,1,30]]},&quot;ISBN&quot;:&quot;9789211014228&quot;,&quot;URL&quot;:&quot;https://developmentfi nance.un.org/fsdr2020&quot;,&quot;issued&quot;:{&quot;date-parts&quot;:[[2020]]},&quot;publisher-place&quot;:&quot;New York&quot;},&quot;isTemporary&quot;:false}]}]"/>
    <we:property name="MENDELEY_CITATIONS_LOCALE_CODE" value="&quot;en-GB&quot;"/>
    <we:property name="MENDELEY_CITATIONS_STYLE" value="{&quot;id&quot;:&quot;https://www.zotero.org/styles/harvard-cite-them-right&quot;,&quot;title&quot;:&quot;Cite Them Right 12th edition - Harvard&quot;,&quot;format&quot;:&quot;author-date&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0599CD6-67AC-4CC5-8E27-83C8FB50D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2493</Words>
  <Characters>14212</Characters>
  <Application>Microsoft Office Word</Application>
  <DocSecurity>0</DocSecurity>
  <Lines>118</Lines>
  <Paragraphs>33</Paragraphs>
  <ScaleCrop>false</ScaleCrop>
  <Company/>
  <LinksUpToDate>false</LinksUpToDate>
  <CharactersWithSpaces>16672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extent and causes of the declining labour share of income across the globe</dc:title>
  <dc:subject/>
  <dc:creator/>
  <cp:keywords/>
  <dc:description/>
  <cp:lastModifiedBy/>
  <cp:revision>1</cp:revision>
  <dcterms:created xsi:type="dcterms:W3CDTF">2023-03-27T11:06:00Z</dcterms:created>
  <dcterms:modified xsi:type="dcterms:W3CDTF">2023-03-27T11:06:00Z</dcterms:modified>
</cp:coreProperties>
</file>