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8204CB" w14:textId="124B0060" w:rsidR="00A538B5" w:rsidRPr="00A538B5" w:rsidRDefault="00A42A1E" w:rsidP="00B322FB">
      <w:pPr>
        <w:pBdr>
          <w:bottom w:val="single" w:sz="4" w:space="1" w:color="auto"/>
        </w:pBdr>
        <w:tabs>
          <w:tab w:val="right" w:pos="9026"/>
        </w:tabs>
        <w:spacing w:after="160"/>
        <w:rPr>
          <w:rFonts w:ascii="Sylfaen" w:hAnsi="Sylfaen"/>
          <w:i/>
        </w:rPr>
      </w:pPr>
      <w:r>
        <w:rPr>
          <w:rFonts w:ascii="Sylfaen" w:hAnsi="Sylfaen"/>
          <w:i/>
        </w:rPr>
        <w:t>Research Article</w:t>
      </w:r>
      <w:r w:rsidR="00A538B5">
        <w:rPr>
          <w:rFonts w:ascii="Sylfaen" w:hAnsi="Sylfaen"/>
          <w:i/>
        </w:rPr>
        <w:tab/>
      </w:r>
    </w:p>
    <w:p w14:paraId="406C0E9A" w14:textId="78CC38CE" w:rsidR="0020222F" w:rsidRPr="006B45AF" w:rsidRDefault="00590BFF" w:rsidP="00B322FB">
      <w:pPr>
        <w:spacing w:after="160" w:line="360" w:lineRule="auto"/>
        <w:rPr>
          <w:rFonts w:ascii="Sylfaen" w:eastAsiaTheme="majorEastAsia" w:hAnsi="Sylfaen" w:cstheme="majorBidi"/>
          <w:spacing w:val="-10"/>
          <w:kern w:val="28"/>
          <w:sz w:val="56"/>
          <w:szCs w:val="56"/>
        </w:rPr>
      </w:pPr>
      <w:bookmarkStart w:id="0" w:name="_GoBack"/>
      <w:r w:rsidRPr="00DC3045">
        <w:rPr>
          <w:rFonts w:ascii="Sylfaen" w:eastAsiaTheme="majorEastAsia" w:hAnsi="Sylfaen" w:cstheme="majorBidi"/>
          <w:spacing w:val="-10"/>
          <w:kern w:val="28"/>
          <w:sz w:val="48"/>
          <w:szCs w:val="56"/>
        </w:rPr>
        <w:t xml:space="preserve">English or </w:t>
      </w:r>
      <w:proofErr w:type="spellStart"/>
      <w:r w:rsidRPr="00DC3045">
        <w:rPr>
          <w:rFonts w:ascii="Sylfaen" w:eastAsiaTheme="majorEastAsia" w:hAnsi="Sylfaen" w:cstheme="majorBidi"/>
          <w:spacing w:val="-10"/>
          <w:kern w:val="28"/>
          <w:sz w:val="48"/>
          <w:szCs w:val="56"/>
        </w:rPr>
        <w:t>Englishes</w:t>
      </w:r>
      <w:proofErr w:type="spellEnd"/>
      <w:r w:rsidRPr="00DC3045">
        <w:rPr>
          <w:rFonts w:ascii="Sylfaen" w:eastAsiaTheme="majorEastAsia" w:hAnsi="Sylfaen" w:cstheme="majorBidi"/>
          <w:spacing w:val="-10"/>
          <w:kern w:val="28"/>
          <w:sz w:val="48"/>
          <w:szCs w:val="56"/>
        </w:rPr>
        <w:t xml:space="preserve">? </w:t>
      </w:r>
      <w:proofErr w:type="spellStart"/>
      <w:r w:rsidRPr="00DC3045">
        <w:rPr>
          <w:rFonts w:ascii="Sylfaen" w:eastAsiaTheme="majorEastAsia" w:hAnsi="Sylfaen" w:cstheme="majorBidi"/>
          <w:spacing w:val="-10"/>
          <w:kern w:val="28"/>
          <w:sz w:val="48"/>
          <w:szCs w:val="56"/>
        </w:rPr>
        <w:t>Glocalisation</w:t>
      </w:r>
      <w:proofErr w:type="spellEnd"/>
      <w:r w:rsidRPr="00DC3045">
        <w:rPr>
          <w:rFonts w:ascii="Sylfaen" w:eastAsiaTheme="majorEastAsia" w:hAnsi="Sylfaen" w:cstheme="majorBidi"/>
          <w:spacing w:val="-10"/>
          <w:kern w:val="28"/>
          <w:sz w:val="48"/>
          <w:szCs w:val="56"/>
        </w:rPr>
        <w:t xml:space="preserve"> of English Language Teaching in Okinawa as Expanding Circle</w:t>
      </w:r>
      <w:bookmarkEnd w:id="0"/>
    </w:p>
    <w:p w14:paraId="0736152B" w14:textId="37B78D8F" w:rsidR="00240FC1" w:rsidRPr="00331418" w:rsidRDefault="00590BFF" w:rsidP="00B322FB">
      <w:pPr>
        <w:spacing w:after="160" w:line="360" w:lineRule="auto"/>
        <w:rPr>
          <w:rFonts w:ascii="Sylfaen" w:hAnsi="Sylfaen"/>
        </w:rPr>
      </w:pPr>
      <w:r>
        <w:rPr>
          <w:rFonts w:ascii="Sylfaen" w:hAnsi="Sylfaen"/>
        </w:rPr>
        <w:t xml:space="preserve">Marina </w:t>
      </w:r>
      <w:proofErr w:type="spellStart"/>
      <w:r>
        <w:rPr>
          <w:rFonts w:ascii="Sylfaen" w:hAnsi="Sylfaen"/>
        </w:rPr>
        <w:t>Higa</w:t>
      </w:r>
      <w:proofErr w:type="spellEnd"/>
    </w:p>
    <w:p w14:paraId="2A35EB5D" w14:textId="3B1B0097" w:rsidR="002B247D" w:rsidRPr="00331418" w:rsidRDefault="002B247D" w:rsidP="00B322FB">
      <w:pPr>
        <w:spacing w:after="160" w:line="360" w:lineRule="auto"/>
        <w:rPr>
          <w:rFonts w:ascii="Sylfaen" w:hAnsi="Sylfaen"/>
        </w:rPr>
      </w:pPr>
      <w:r w:rsidRPr="00331418">
        <w:rPr>
          <w:rFonts w:ascii="Sylfaen" w:hAnsi="Sylfaen"/>
        </w:rPr>
        <w:t>University of Essex</w:t>
      </w:r>
      <w:r w:rsidR="002263A8">
        <w:rPr>
          <w:rFonts w:ascii="Sylfaen" w:hAnsi="Sylfaen"/>
        </w:rPr>
        <w:pict w14:anchorId="03B1286F">
          <v:rect id="_x0000_i1025" style="width:0;height:1.5pt" o:hralign="center" o:hrstd="t" o:hr="t" fillcolor="#a0a0a0" stroked="f"/>
        </w:pict>
      </w:r>
    </w:p>
    <w:p w14:paraId="42AE1F70" w14:textId="44BF30BC" w:rsidR="00240FC1" w:rsidRPr="00ED039A" w:rsidRDefault="00331418" w:rsidP="00C34E81">
      <w:pPr>
        <w:pStyle w:val="Heading1"/>
      </w:pPr>
      <w:r w:rsidRPr="00ED039A">
        <w:t>Abstract</w:t>
      </w:r>
    </w:p>
    <w:p w14:paraId="29C3ED73" w14:textId="48AA256B" w:rsidR="00590BFF" w:rsidRDefault="00590BFF" w:rsidP="00590BFF">
      <w:pPr>
        <w:pStyle w:val="Default"/>
        <w:spacing w:line="360" w:lineRule="auto"/>
        <w:ind w:left="567" w:right="663"/>
        <w:jc w:val="both"/>
        <w:rPr>
          <w:rFonts w:ascii="Sylfaen" w:hAnsi="Sylfaen" w:cs="Times New Roman"/>
          <w:sz w:val="22"/>
          <w:szCs w:val="22"/>
        </w:rPr>
      </w:pPr>
      <w:r w:rsidRPr="00590BFF">
        <w:rPr>
          <w:rFonts w:ascii="Sylfaen" w:hAnsi="Sylfaen" w:cs="Times New Roman"/>
          <w:color w:val="000000" w:themeColor="text1"/>
          <w:sz w:val="22"/>
          <w:szCs w:val="22"/>
        </w:rPr>
        <w:t xml:space="preserve">Sociologist Roland Robertson saw </w:t>
      </w:r>
      <w:proofErr w:type="spellStart"/>
      <w:r w:rsidRPr="00590BFF">
        <w:rPr>
          <w:rFonts w:ascii="Sylfaen" w:hAnsi="Sylfaen" w:cs="Times New Roman"/>
          <w:i/>
          <w:color w:val="000000" w:themeColor="text1"/>
          <w:sz w:val="22"/>
          <w:szCs w:val="22"/>
        </w:rPr>
        <w:t>glocalisation</w:t>
      </w:r>
      <w:proofErr w:type="spellEnd"/>
      <w:r w:rsidRPr="00590BFF">
        <w:rPr>
          <w:rFonts w:ascii="Sylfaen" w:hAnsi="Sylfaen" w:cs="Times New Roman"/>
          <w:i/>
          <w:color w:val="000000" w:themeColor="text1"/>
          <w:sz w:val="22"/>
          <w:szCs w:val="22"/>
        </w:rPr>
        <w:t xml:space="preserve"> </w:t>
      </w:r>
      <w:r w:rsidRPr="00590BFF">
        <w:rPr>
          <w:rFonts w:ascii="Sylfaen" w:hAnsi="Sylfaen" w:cs="Times New Roman"/>
          <w:color w:val="000000" w:themeColor="text1"/>
          <w:sz w:val="22"/>
          <w:szCs w:val="22"/>
        </w:rPr>
        <w:t xml:space="preserve">as “the simultaneity – the co-presence – of both universalizing and particularizing tendencies” (1997:16), which describes how, multinational products or companies that aim for global expansion adapt to specific local conditions. This paper aims to shed some light on the way that English has spread around the </w:t>
      </w:r>
      <w:proofErr w:type="spellStart"/>
      <w:r w:rsidRPr="00590BFF">
        <w:rPr>
          <w:rFonts w:ascii="Sylfaen" w:hAnsi="Sylfaen" w:cs="Times New Roman"/>
          <w:color w:val="000000" w:themeColor="text1"/>
          <w:sz w:val="22"/>
          <w:szCs w:val="22"/>
        </w:rPr>
        <w:t>globalised</w:t>
      </w:r>
      <w:proofErr w:type="spellEnd"/>
      <w:r w:rsidRPr="00590BFF">
        <w:rPr>
          <w:rFonts w:ascii="Sylfaen" w:hAnsi="Sylfaen" w:cs="Times New Roman"/>
          <w:color w:val="000000" w:themeColor="text1"/>
          <w:sz w:val="22"/>
          <w:szCs w:val="22"/>
        </w:rPr>
        <w:t xml:space="preserve"> world </w:t>
      </w:r>
      <w:proofErr w:type="gramStart"/>
      <w:r w:rsidRPr="00590BFF">
        <w:rPr>
          <w:rFonts w:ascii="Sylfaen" w:hAnsi="Sylfaen" w:cs="Times New Roman"/>
          <w:color w:val="000000" w:themeColor="text1"/>
          <w:sz w:val="22"/>
          <w:szCs w:val="22"/>
        </w:rPr>
        <w:t>and also,</w:t>
      </w:r>
      <w:proofErr w:type="gramEnd"/>
      <w:r w:rsidRPr="00590BFF">
        <w:rPr>
          <w:rFonts w:ascii="Sylfaen" w:hAnsi="Sylfaen" w:cs="Times New Roman"/>
          <w:color w:val="000000" w:themeColor="text1"/>
          <w:sz w:val="22"/>
          <w:szCs w:val="22"/>
        </w:rPr>
        <w:t xml:space="preserve"> to </w:t>
      </w:r>
      <w:proofErr w:type="spellStart"/>
      <w:r w:rsidRPr="00590BFF">
        <w:rPr>
          <w:rFonts w:ascii="Sylfaen" w:hAnsi="Sylfaen" w:cs="Times New Roman"/>
          <w:color w:val="000000" w:themeColor="text1"/>
          <w:sz w:val="22"/>
          <w:szCs w:val="22"/>
        </w:rPr>
        <w:t>analyse</w:t>
      </w:r>
      <w:proofErr w:type="spellEnd"/>
      <w:r w:rsidRPr="00590BFF">
        <w:rPr>
          <w:rFonts w:ascii="Sylfaen" w:hAnsi="Sylfaen" w:cs="Times New Roman"/>
          <w:color w:val="000000" w:themeColor="text1"/>
          <w:sz w:val="22"/>
          <w:szCs w:val="22"/>
        </w:rPr>
        <w:t xml:space="preserve"> </w:t>
      </w:r>
      <w:r w:rsidRPr="00590BFF">
        <w:rPr>
          <w:rFonts w:ascii="Sylfaen" w:hAnsi="Sylfaen" w:cs="Times New Roman"/>
          <w:color w:val="000000" w:themeColor="text1"/>
          <w:sz w:val="22"/>
          <w:szCs w:val="22"/>
          <w:lang w:val="en-GB"/>
        </w:rPr>
        <w:t>its</w:t>
      </w:r>
      <w:r w:rsidRPr="00590BFF">
        <w:rPr>
          <w:rFonts w:ascii="Sylfaen" w:hAnsi="Sylfaen" w:cs="Times New Roman"/>
          <w:color w:val="000000" w:themeColor="text1"/>
          <w:sz w:val="22"/>
          <w:szCs w:val="22"/>
        </w:rPr>
        <w:t xml:space="preserve"> implications. </w:t>
      </w:r>
      <w:r w:rsidRPr="00590BFF">
        <w:rPr>
          <w:rFonts w:ascii="Sylfaen" w:hAnsi="Sylfaen" w:cs="Times New Roman"/>
          <w:sz w:val="22"/>
          <w:szCs w:val="22"/>
        </w:rPr>
        <w:t xml:space="preserve">Okinawa is a small island off the coast of Japan where American culture has been influencing people in the form of residual colonial influence since the end of the Second World War (WW2) including 27 years of trusteeship period. This paper focuses on the island of Okinawa and aims to look at the history of teaching English in Okinawa, as well as in Japan, in order to examine what </w:t>
      </w:r>
      <w:proofErr w:type="gramStart"/>
      <w:r w:rsidRPr="00590BFF">
        <w:rPr>
          <w:rFonts w:ascii="Sylfaen" w:hAnsi="Sylfaen" w:cs="Times New Roman"/>
          <w:sz w:val="22"/>
          <w:szCs w:val="22"/>
        </w:rPr>
        <w:t>can be learnt</w:t>
      </w:r>
      <w:proofErr w:type="gramEnd"/>
      <w:r w:rsidRPr="00590BFF">
        <w:rPr>
          <w:rFonts w:ascii="Sylfaen" w:hAnsi="Sylfaen" w:cs="Times New Roman"/>
          <w:sz w:val="22"/>
          <w:szCs w:val="22"/>
        </w:rPr>
        <w:t xml:space="preserve"> about the process of English Language Teaching (ELT) in a </w:t>
      </w:r>
      <w:proofErr w:type="spellStart"/>
      <w:r w:rsidRPr="00590BFF">
        <w:rPr>
          <w:rFonts w:ascii="Sylfaen" w:hAnsi="Sylfaen" w:cs="Times New Roman"/>
          <w:sz w:val="22"/>
          <w:szCs w:val="22"/>
        </w:rPr>
        <w:t>modernising</w:t>
      </w:r>
      <w:proofErr w:type="spellEnd"/>
      <w:r w:rsidRPr="00590BFF">
        <w:rPr>
          <w:rFonts w:ascii="Sylfaen" w:hAnsi="Sylfaen" w:cs="Times New Roman"/>
          <w:sz w:val="22"/>
          <w:szCs w:val="22"/>
        </w:rPr>
        <w:t xml:space="preserve"> and evolving world. Suggestions and implications </w:t>
      </w:r>
      <w:proofErr w:type="gramStart"/>
      <w:r w:rsidRPr="00590BFF">
        <w:rPr>
          <w:rFonts w:ascii="Sylfaen" w:hAnsi="Sylfaen" w:cs="Times New Roman"/>
          <w:sz w:val="22"/>
          <w:szCs w:val="22"/>
        </w:rPr>
        <w:t>will be discussed</w:t>
      </w:r>
      <w:proofErr w:type="gramEnd"/>
      <w:r w:rsidRPr="00590BFF">
        <w:rPr>
          <w:rFonts w:ascii="Sylfaen" w:hAnsi="Sylfaen" w:cs="Times New Roman"/>
          <w:sz w:val="22"/>
          <w:szCs w:val="22"/>
        </w:rPr>
        <w:t>, which will include local knowledge as a way to seek more equality and diversity of the languages in ELT.</w:t>
      </w:r>
    </w:p>
    <w:p w14:paraId="426A6744" w14:textId="77777777" w:rsidR="00590BFF" w:rsidRPr="00590BFF" w:rsidRDefault="00590BFF" w:rsidP="00590BFF">
      <w:pPr>
        <w:pStyle w:val="Default"/>
        <w:spacing w:line="360" w:lineRule="auto"/>
        <w:ind w:left="567" w:right="663"/>
        <w:jc w:val="both"/>
        <w:rPr>
          <w:rFonts w:ascii="Sylfaen" w:hAnsi="Sylfaen" w:cs="Times New Roman"/>
          <w:color w:val="000000" w:themeColor="text1"/>
          <w:sz w:val="22"/>
          <w:szCs w:val="22"/>
        </w:rPr>
      </w:pPr>
    </w:p>
    <w:p w14:paraId="62CC3F7B" w14:textId="2CF5153A" w:rsidR="00EA7662" w:rsidRDefault="00240FC1" w:rsidP="006B45AF">
      <w:pPr>
        <w:spacing w:after="160" w:line="360" w:lineRule="auto"/>
        <w:rPr>
          <w:rFonts w:ascii="Sylfaen" w:hAnsi="Sylfaen"/>
        </w:rPr>
      </w:pPr>
      <w:r w:rsidRPr="00ED039A">
        <w:rPr>
          <w:rStyle w:val="Heading1Char"/>
        </w:rPr>
        <w:t>Keywords:</w:t>
      </w:r>
      <w:r w:rsidRPr="00331418">
        <w:rPr>
          <w:rFonts w:ascii="Sylfaen" w:hAnsi="Sylfaen"/>
        </w:rPr>
        <w:t xml:space="preserve">  </w:t>
      </w:r>
      <w:r w:rsidR="00590BFF" w:rsidRPr="00590BFF">
        <w:rPr>
          <w:rFonts w:ascii="Sylfaen" w:hAnsi="Sylfaen"/>
        </w:rPr>
        <w:t xml:space="preserve">English, </w:t>
      </w:r>
      <w:proofErr w:type="spellStart"/>
      <w:r w:rsidR="00590BFF" w:rsidRPr="00590BFF">
        <w:rPr>
          <w:rFonts w:ascii="Sylfaen" w:hAnsi="Sylfaen"/>
        </w:rPr>
        <w:t>Glocalisation</w:t>
      </w:r>
      <w:proofErr w:type="spellEnd"/>
      <w:r w:rsidR="00590BFF" w:rsidRPr="00590BFF">
        <w:rPr>
          <w:rFonts w:ascii="Sylfaen" w:hAnsi="Sylfaen"/>
        </w:rPr>
        <w:t>, Okinawa Island</w:t>
      </w:r>
    </w:p>
    <w:p w14:paraId="513C1189" w14:textId="1BE173DF" w:rsidR="006D063F" w:rsidRDefault="006D063F" w:rsidP="006D063F">
      <w:pPr>
        <w:pStyle w:val="Heading1"/>
      </w:pPr>
      <w:r>
        <w:lastRenderedPageBreak/>
        <w:t>Introduction</w:t>
      </w:r>
    </w:p>
    <w:p w14:paraId="0A13B744" w14:textId="77777777" w:rsidR="00590BFF" w:rsidRPr="00590BFF" w:rsidRDefault="00590BFF" w:rsidP="00DC3045">
      <w:pPr>
        <w:autoSpaceDE w:val="0"/>
        <w:autoSpaceDN w:val="0"/>
        <w:adjustRightInd w:val="0"/>
        <w:spacing w:after="16" w:line="360" w:lineRule="auto"/>
        <w:contextualSpacing/>
        <w:jc w:val="both"/>
        <w:rPr>
          <w:rFonts w:ascii="Sylfaen" w:eastAsia="MS Mincho" w:hAnsi="Sylfaen" w:cs="Times New Roman"/>
          <w:color w:val="000000" w:themeColor="text1"/>
          <w:lang w:val="en-US" w:eastAsia="ja-JP"/>
        </w:rPr>
      </w:pPr>
      <w:proofErr w:type="gramStart"/>
      <w:r w:rsidRPr="00590BFF">
        <w:rPr>
          <w:rFonts w:ascii="Sylfaen" w:eastAsia="MS Mincho" w:hAnsi="Sylfaen" w:cs="Times New Roman"/>
          <w:color w:val="000000" w:themeColor="text1"/>
          <w:lang w:val="en-US" w:eastAsia="ja-JP"/>
        </w:rPr>
        <w:t>As a result</w:t>
      </w:r>
      <w:proofErr w:type="gramEnd"/>
      <w:r w:rsidRPr="00590BFF">
        <w:rPr>
          <w:rFonts w:ascii="Sylfaen" w:eastAsia="MS Mincho" w:hAnsi="Sylfaen" w:cs="Times New Roman"/>
          <w:color w:val="000000" w:themeColor="text1"/>
          <w:lang w:val="en-US" w:eastAsia="ja-JP"/>
        </w:rPr>
        <w:t xml:space="preserve"> of becoming the language of communication for many professional fields and industries, the English language has become a ‘</w:t>
      </w:r>
      <w:r w:rsidRPr="00590BFF">
        <w:rPr>
          <w:rFonts w:ascii="Sylfaen" w:eastAsia="MS Mincho" w:hAnsi="Sylfaen" w:cs="Times New Roman"/>
          <w:i/>
          <w:color w:val="000000" w:themeColor="text1"/>
          <w:lang w:val="en-US" w:eastAsia="ja-JP"/>
        </w:rPr>
        <w:t>lingua franca’</w:t>
      </w:r>
      <w:r w:rsidRPr="00590BFF">
        <w:rPr>
          <w:rFonts w:ascii="Sylfaen" w:eastAsia="MS Mincho" w:hAnsi="Sylfaen" w:cs="Times New Roman"/>
          <w:color w:val="000000" w:themeColor="text1"/>
          <w:lang w:val="en-US" w:eastAsia="ja-JP"/>
        </w:rPr>
        <w:t xml:space="preserve">, a language that is widely used as a means of communication among people with different mother tongues. The spread of English through </w:t>
      </w:r>
      <w:proofErr w:type="spellStart"/>
      <w:r w:rsidRPr="00590BFF">
        <w:rPr>
          <w:rFonts w:ascii="Sylfaen" w:eastAsia="MS Mincho" w:hAnsi="Sylfaen" w:cs="Times New Roman"/>
          <w:color w:val="000000" w:themeColor="text1"/>
          <w:lang w:val="en-US" w:eastAsia="ja-JP"/>
        </w:rPr>
        <w:t>globalisation</w:t>
      </w:r>
      <w:proofErr w:type="spellEnd"/>
      <w:r w:rsidRPr="00590BFF">
        <w:rPr>
          <w:rFonts w:ascii="Sylfaen" w:eastAsia="MS Mincho" w:hAnsi="Sylfaen" w:cs="Times New Roman"/>
          <w:color w:val="000000" w:themeColor="text1"/>
          <w:lang w:val="en-US" w:eastAsia="ja-JP"/>
        </w:rPr>
        <w:t xml:space="preserve"> has led to native standards, especially that of Britain or America, being the goal for other ‘norm-dependent’ or “Expanding circle” (</w:t>
      </w:r>
      <w:proofErr w:type="spellStart"/>
      <w:r w:rsidRPr="00590BFF">
        <w:rPr>
          <w:rFonts w:ascii="Sylfaen" w:eastAsia="MS Mincho" w:hAnsi="Sylfaen" w:cs="Times New Roman"/>
          <w:color w:val="000000" w:themeColor="text1"/>
          <w:lang w:val="en-US" w:eastAsia="ja-JP"/>
        </w:rPr>
        <w:t>Kachru</w:t>
      </w:r>
      <w:proofErr w:type="spellEnd"/>
      <w:r w:rsidRPr="00590BFF">
        <w:rPr>
          <w:rFonts w:ascii="Sylfaen" w:eastAsia="MS Mincho" w:hAnsi="Sylfaen" w:cs="Times New Roman"/>
          <w:color w:val="000000" w:themeColor="text1"/>
          <w:lang w:val="en-US" w:eastAsia="ja-JP"/>
        </w:rPr>
        <w:t xml:space="preserve">, 1985:12) countries. In my experience of teaching English in Okinawa, many young learners and even some Japanese teachers of English viewed native English as a superior language to any other. Likewise, they considered English culture </w:t>
      </w:r>
      <w:proofErr w:type="gramStart"/>
      <w:r w:rsidRPr="00590BFF">
        <w:rPr>
          <w:rFonts w:ascii="Sylfaen" w:eastAsia="MS Mincho" w:hAnsi="Sylfaen" w:cs="Times New Roman"/>
          <w:color w:val="000000" w:themeColor="text1"/>
          <w:lang w:val="en-US" w:eastAsia="ja-JP"/>
        </w:rPr>
        <w:t>to be superior</w:t>
      </w:r>
      <w:proofErr w:type="gramEnd"/>
      <w:r w:rsidRPr="00590BFF">
        <w:rPr>
          <w:rFonts w:ascii="Sylfaen" w:eastAsia="MS Mincho" w:hAnsi="Sylfaen" w:cs="Times New Roman"/>
          <w:color w:val="000000" w:themeColor="text1"/>
          <w:lang w:val="en-US" w:eastAsia="ja-JP"/>
        </w:rPr>
        <w:t xml:space="preserve"> to theirs. The effects of such views on English Language Teaching (ELT) in those areas are salient, taking the form of native English chauvinism, a very strong aspiration and assimilation of mainly American norms due to historical tensions and occupation. American English has had a strong influence yet, there are calls for ‘</w:t>
      </w:r>
      <w:proofErr w:type="spellStart"/>
      <w:r w:rsidRPr="00590BFF">
        <w:rPr>
          <w:rFonts w:ascii="Sylfaen" w:eastAsia="MS Mincho" w:hAnsi="Sylfaen" w:cs="Times New Roman"/>
          <w:color w:val="000000" w:themeColor="text1"/>
          <w:lang w:val="en-US" w:eastAsia="ja-JP"/>
        </w:rPr>
        <w:t>glocalisation</w:t>
      </w:r>
      <w:proofErr w:type="spellEnd"/>
      <w:r w:rsidRPr="00590BFF">
        <w:rPr>
          <w:rFonts w:ascii="Sylfaen" w:eastAsia="MS Mincho" w:hAnsi="Sylfaen" w:cs="Times New Roman"/>
          <w:color w:val="000000" w:themeColor="text1"/>
          <w:lang w:val="en-US" w:eastAsia="ja-JP"/>
        </w:rPr>
        <w:t xml:space="preserve">’ in ELT that encourage non-native English speakers to </w:t>
      </w:r>
      <w:proofErr w:type="spellStart"/>
      <w:r w:rsidRPr="00590BFF">
        <w:rPr>
          <w:rFonts w:ascii="Sylfaen" w:eastAsia="MS Mincho" w:hAnsi="Sylfaen" w:cs="Times New Roman"/>
          <w:color w:val="000000" w:themeColor="text1"/>
          <w:lang w:val="en-US" w:eastAsia="ja-JP"/>
        </w:rPr>
        <w:t>prioritise</w:t>
      </w:r>
      <w:proofErr w:type="spellEnd"/>
      <w:r w:rsidRPr="00590BFF">
        <w:rPr>
          <w:rFonts w:ascii="Sylfaen" w:eastAsia="MS Mincho" w:hAnsi="Sylfaen" w:cs="Times New Roman"/>
          <w:color w:val="000000" w:themeColor="text1"/>
          <w:lang w:val="en-US" w:eastAsia="ja-JP"/>
        </w:rPr>
        <w:t xml:space="preserve"> local knowledge, materials and uses of English into their teaching. </w:t>
      </w:r>
    </w:p>
    <w:p w14:paraId="316A70A3" w14:textId="77777777" w:rsidR="00590BFF" w:rsidRPr="00590BFF" w:rsidRDefault="00590BFF" w:rsidP="00DC3045">
      <w:pPr>
        <w:autoSpaceDE w:val="0"/>
        <w:autoSpaceDN w:val="0"/>
        <w:adjustRightInd w:val="0"/>
        <w:spacing w:after="16" w:line="360" w:lineRule="auto"/>
        <w:contextualSpacing/>
        <w:jc w:val="both"/>
        <w:rPr>
          <w:rFonts w:ascii="Sylfaen" w:eastAsia="MS Mincho" w:hAnsi="Sylfaen" w:cs="Times New Roman"/>
          <w:color w:val="000000" w:themeColor="text1"/>
          <w:lang w:val="en-US" w:eastAsia="ja-JP"/>
        </w:rPr>
      </w:pPr>
    </w:p>
    <w:p w14:paraId="72069E83" w14:textId="53CC9F60" w:rsidR="00590BFF" w:rsidRPr="00590BFF" w:rsidRDefault="00590BFF" w:rsidP="00DC3045">
      <w:pPr>
        <w:pStyle w:val="Heading1"/>
        <w:spacing w:after="16"/>
        <w:contextualSpacing/>
        <w:rPr>
          <w:rFonts w:eastAsia="MS Mincho"/>
          <w:lang w:val="en-US" w:eastAsia="ja-JP"/>
        </w:rPr>
      </w:pPr>
      <w:r w:rsidRPr="00590BFF">
        <w:rPr>
          <w:rFonts w:eastAsia="MS Mincho"/>
          <w:lang w:val="en-US" w:eastAsia="ja-JP"/>
        </w:rPr>
        <w:t>Brief History of the English Language and of that in Okinawan context</w:t>
      </w:r>
    </w:p>
    <w:p w14:paraId="02FC06BF" w14:textId="77777777" w:rsidR="00590BFF" w:rsidRPr="00590BFF" w:rsidRDefault="00590BFF" w:rsidP="00DC3045">
      <w:pPr>
        <w:autoSpaceDE w:val="0"/>
        <w:autoSpaceDN w:val="0"/>
        <w:adjustRightInd w:val="0"/>
        <w:spacing w:after="16" w:line="360" w:lineRule="auto"/>
        <w:contextualSpacing/>
        <w:jc w:val="both"/>
        <w:rPr>
          <w:rFonts w:ascii="Sylfaen" w:eastAsia="MS Mincho" w:hAnsi="Sylfaen" w:cs="Times New Roman"/>
          <w:color w:val="000000" w:themeColor="text1"/>
          <w:lang w:val="en-US" w:eastAsia="ja-JP"/>
        </w:rPr>
      </w:pPr>
      <w:r w:rsidRPr="00590BFF">
        <w:rPr>
          <w:rFonts w:ascii="Sylfaen" w:eastAsia="MS Mincho" w:hAnsi="Sylfaen" w:cs="Times New Roman"/>
          <w:color w:val="000000" w:themeColor="text1"/>
          <w:lang w:val="en-US" w:eastAsia="ja-JP"/>
        </w:rPr>
        <w:t xml:space="preserve">To understand the emergence of English as a </w:t>
      </w:r>
      <w:r w:rsidRPr="00590BFF">
        <w:rPr>
          <w:rFonts w:ascii="Sylfaen" w:eastAsia="MS Mincho" w:hAnsi="Sylfaen" w:cs="Times New Roman"/>
          <w:i/>
          <w:color w:val="000000" w:themeColor="text1"/>
          <w:lang w:val="en-US" w:eastAsia="ja-JP"/>
        </w:rPr>
        <w:t>lingua franca</w:t>
      </w:r>
      <w:r w:rsidRPr="00590BFF">
        <w:rPr>
          <w:rFonts w:ascii="Sylfaen" w:eastAsia="MS Mincho" w:hAnsi="Sylfaen" w:cs="Times New Roman"/>
          <w:color w:val="000000" w:themeColor="text1"/>
          <w:lang w:val="en-US" w:eastAsia="ja-JP"/>
        </w:rPr>
        <w:t xml:space="preserve">, it is important to acknowledge </w:t>
      </w:r>
      <w:proofErr w:type="spellStart"/>
      <w:r w:rsidRPr="00590BFF">
        <w:rPr>
          <w:rFonts w:ascii="Sylfaen" w:eastAsia="MS Mincho" w:hAnsi="Sylfaen" w:cs="Times New Roman"/>
          <w:color w:val="000000" w:themeColor="text1"/>
          <w:lang w:val="en-US" w:eastAsia="ja-JP"/>
        </w:rPr>
        <w:t>Kachru’s</w:t>
      </w:r>
      <w:proofErr w:type="spellEnd"/>
      <w:r w:rsidRPr="00590BFF">
        <w:rPr>
          <w:rFonts w:ascii="Sylfaen" w:eastAsia="MS Mincho" w:hAnsi="Sylfaen" w:cs="Times New Roman"/>
          <w:color w:val="000000" w:themeColor="text1"/>
          <w:lang w:val="en-US" w:eastAsia="ja-JP"/>
        </w:rPr>
        <w:t xml:space="preserve"> discussion of the “Three Concentric Circles of world </w:t>
      </w:r>
      <w:proofErr w:type="spellStart"/>
      <w:r w:rsidRPr="00590BFF">
        <w:rPr>
          <w:rFonts w:ascii="Sylfaen" w:eastAsia="MS Mincho" w:hAnsi="Sylfaen" w:cs="Times New Roman"/>
          <w:color w:val="000000" w:themeColor="text1"/>
          <w:lang w:val="en-US" w:eastAsia="ja-JP"/>
        </w:rPr>
        <w:t>Englishes</w:t>
      </w:r>
      <w:proofErr w:type="spellEnd"/>
      <w:r w:rsidRPr="00590BFF">
        <w:rPr>
          <w:rFonts w:ascii="Sylfaen" w:eastAsia="MS Mincho" w:hAnsi="Sylfaen" w:cs="Times New Roman"/>
          <w:color w:val="000000" w:themeColor="text1"/>
          <w:lang w:val="en-US" w:eastAsia="ja-JP"/>
        </w:rPr>
        <w:t xml:space="preserve">” (1985:12). He divided English into three circles: the norm-providing “Inner circle”, the norm-developing “Outer circle”, and the norm-dependent “Expanding circle”. I will further explain </w:t>
      </w:r>
      <w:proofErr w:type="spellStart"/>
      <w:r w:rsidRPr="00590BFF">
        <w:rPr>
          <w:rFonts w:ascii="Sylfaen" w:eastAsia="MS Mincho" w:hAnsi="Sylfaen" w:cs="Times New Roman"/>
          <w:color w:val="000000" w:themeColor="text1"/>
          <w:lang w:val="en-US" w:eastAsia="ja-JP"/>
        </w:rPr>
        <w:t>Kachru’s</w:t>
      </w:r>
      <w:proofErr w:type="spellEnd"/>
      <w:r w:rsidRPr="00590BFF">
        <w:rPr>
          <w:rFonts w:ascii="Sylfaen" w:eastAsia="MS Mincho" w:hAnsi="Sylfaen" w:cs="Times New Roman"/>
          <w:color w:val="000000" w:themeColor="text1"/>
          <w:lang w:val="en-US" w:eastAsia="ja-JP"/>
        </w:rPr>
        <w:t xml:space="preserve"> perception on the spread of English around the world, from the powerful native speaking countries such as Britain and America, as well as countries that used to be colonies of “Inner-circle” countries, to countries like Japan where English is a foreign language. This norm-providing influence </w:t>
      </w:r>
      <w:proofErr w:type="gramStart"/>
      <w:r w:rsidRPr="00590BFF">
        <w:rPr>
          <w:rFonts w:ascii="Sylfaen" w:eastAsia="MS Mincho" w:hAnsi="Sylfaen" w:cs="Times New Roman"/>
          <w:color w:val="000000" w:themeColor="text1"/>
          <w:lang w:val="en-US" w:eastAsia="ja-JP"/>
        </w:rPr>
        <w:t>is reflected</w:t>
      </w:r>
      <w:proofErr w:type="gramEnd"/>
      <w:r w:rsidRPr="00590BFF">
        <w:rPr>
          <w:rFonts w:ascii="Sylfaen" w:eastAsia="MS Mincho" w:hAnsi="Sylfaen" w:cs="Times New Roman"/>
          <w:color w:val="000000" w:themeColor="text1"/>
          <w:lang w:val="en-US" w:eastAsia="ja-JP"/>
        </w:rPr>
        <w:t xml:space="preserve"> in English language teaching. In inner-circle-produced </w:t>
      </w:r>
      <w:proofErr w:type="spellStart"/>
      <w:r w:rsidRPr="00590BFF">
        <w:rPr>
          <w:rFonts w:ascii="Sylfaen" w:eastAsia="MS Mincho" w:hAnsi="Sylfaen" w:cs="Times New Roman"/>
          <w:color w:val="000000" w:themeColor="text1"/>
          <w:lang w:val="en-US" w:eastAsia="ja-JP"/>
        </w:rPr>
        <w:t>coursebooks</w:t>
      </w:r>
      <w:proofErr w:type="spellEnd"/>
      <w:r w:rsidRPr="00590BFF">
        <w:rPr>
          <w:rFonts w:ascii="Sylfaen" w:eastAsia="MS Mincho" w:hAnsi="Sylfaen" w:cs="Times New Roman"/>
          <w:color w:val="000000" w:themeColor="text1"/>
          <w:lang w:val="en-US" w:eastAsia="ja-JP"/>
        </w:rPr>
        <w:t xml:space="preserve"> such as </w:t>
      </w:r>
      <w:r w:rsidRPr="00590BFF">
        <w:rPr>
          <w:rFonts w:ascii="Sylfaen" w:eastAsia="MS Mincho" w:hAnsi="Sylfaen" w:cs="Times New Roman"/>
          <w:i/>
          <w:iCs/>
          <w:color w:val="000000" w:themeColor="text1"/>
          <w:lang w:val="en-US" w:eastAsia="ja-JP"/>
        </w:rPr>
        <w:t>Clockwise</w:t>
      </w:r>
      <w:r w:rsidRPr="00590BFF">
        <w:rPr>
          <w:rFonts w:ascii="Sylfaen" w:eastAsia="MS Mincho" w:hAnsi="Sylfaen" w:cs="Times New Roman"/>
          <w:color w:val="000000" w:themeColor="text1"/>
          <w:lang w:val="en-US" w:eastAsia="ja-JP"/>
        </w:rPr>
        <w:t xml:space="preserve"> (</w:t>
      </w:r>
      <w:proofErr w:type="spellStart"/>
      <w:r w:rsidRPr="00590BFF">
        <w:rPr>
          <w:rFonts w:ascii="Sylfaen" w:eastAsia="MS Mincho" w:hAnsi="Sylfaen" w:cs="Times New Roman"/>
          <w:color w:val="000000" w:themeColor="text1"/>
          <w:lang w:val="en-US" w:eastAsia="ja-JP"/>
        </w:rPr>
        <w:t>Naunton</w:t>
      </w:r>
      <w:proofErr w:type="spellEnd"/>
      <w:r w:rsidRPr="00590BFF">
        <w:rPr>
          <w:rFonts w:ascii="Sylfaen" w:eastAsia="MS Mincho" w:hAnsi="Sylfaen" w:cs="Times New Roman"/>
          <w:color w:val="000000" w:themeColor="text1"/>
          <w:lang w:val="en-US" w:eastAsia="ja-JP"/>
        </w:rPr>
        <w:t xml:space="preserve">, 2000) and </w:t>
      </w:r>
      <w:r w:rsidRPr="00590BFF">
        <w:rPr>
          <w:rFonts w:ascii="Sylfaen" w:eastAsia="MS Mincho" w:hAnsi="Sylfaen" w:cs="Times New Roman"/>
          <w:i/>
          <w:iCs/>
          <w:color w:val="000000" w:themeColor="text1"/>
          <w:lang w:val="en-US" w:eastAsia="ja-JP"/>
        </w:rPr>
        <w:t>New Cutting Edge</w:t>
      </w:r>
      <w:r w:rsidRPr="00590BFF">
        <w:rPr>
          <w:rFonts w:ascii="Sylfaen" w:eastAsia="MS Mincho" w:hAnsi="Sylfaen" w:cs="Times New Roman"/>
          <w:color w:val="000000" w:themeColor="text1"/>
          <w:lang w:val="en-US" w:eastAsia="ja-JP"/>
        </w:rPr>
        <w:t xml:space="preserve"> (Cunningham, &amp; Moor, P.2005), European or American styles of living, learning and thinking </w:t>
      </w:r>
      <w:proofErr w:type="gramStart"/>
      <w:r w:rsidRPr="00590BFF">
        <w:rPr>
          <w:rFonts w:ascii="Sylfaen" w:eastAsia="MS Mincho" w:hAnsi="Sylfaen" w:cs="Times New Roman"/>
          <w:color w:val="000000" w:themeColor="text1"/>
          <w:lang w:val="en-US" w:eastAsia="ja-JP"/>
        </w:rPr>
        <w:t>are introduced</w:t>
      </w:r>
      <w:proofErr w:type="gramEnd"/>
      <w:r w:rsidRPr="00590BFF">
        <w:rPr>
          <w:rFonts w:ascii="Sylfaen" w:eastAsia="MS Mincho" w:hAnsi="Sylfaen" w:cs="Times New Roman"/>
          <w:color w:val="000000" w:themeColor="text1"/>
          <w:lang w:val="en-US" w:eastAsia="ja-JP"/>
        </w:rPr>
        <w:t xml:space="preserve"> as </w:t>
      </w:r>
      <w:proofErr w:type="spellStart"/>
      <w:r w:rsidRPr="00590BFF">
        <w:rPr>
          <w:rFonts w:ascii="Sylfaen" w:eastAsia="MS Mincho" w:hAnsi="Sylfaen" w:cs="Times New Roman"/>
          <w:color w:val="000000" w:themeColor="text1"/>
          <w:lang w:val="en-US" w:eastAsia="ja-JP"/>
        </w:rPr>
        <w:t>standardised</w:t>
      </w:r>
      <w:proofErr w:type="spellEnd"/>
      <w:r w:rsidRPr="00590BFF">
        <w:rPr>
          <w:rFonts w:ascii="Sylfaen" w:eastAsia="MS Mincho" w:hAnsi="Sylfaen" w:cs="Times New Roman"/>
          <w:color w:val="000000" w:themeColor="text1"/>
          <w:lang w:val="en-US" w:eastAsia="ja-JP"/>
        </w:rPr>
        <w:t xml:space="preserve"> and desirable. As a result, many learners from “Expanding circle” countries consider those cultures as superior to their own cultures and lifestyles. It is not surprising that these famous textbooks have been affecting English language learners for many decades.</w:t>
      </w:r>
    </w:p>
    <w:p w14:paraId="199B8A4E" w14:textId="77777777" w:rsidR="00590BFF" w:rsidRPr="00590BFF" w:rsidRDefault="00590BFF" w:rsidP="00DC3045">
      <w:pPr>
        <w:autoSpaceDE w:val="0"/>
        <w:autoSpaceDN w:val="0"/>
        <w:adjustRightInd w:val="0"/>
        <w:spacing w:after="16" w:line="360" w:lineRule="auto"/>
        <w:ind w:firstLine="960"/>
        <w:contextualSpacing/>
        <w:jc w:val="both"/>
        <w:rPr>
          <w:rFonts w:ascii="Sylfaen" w:eastAsia="MS Mincho" w:hAnsi="Sylfaen" w:cs="Times New Roman"/>
          <w:color w:val="000000" w:themeColor="text1"/>
          <w:kern w:val="2"/>
          <w:lang w:val="en-US" w:eastAsia="ja-JP"/>
        </w:rPr>
      </w:pPr>
    </w:p>
    <w:p w14:paraId="7F159FA9" w14:textId="77777777" w:rsidR="00590BFF" w:rsidRPr="00590BFF" w:rsidRDefault="00590BFF" w:rsidP="00DC3045">
      <w:pPr>
        <w:autoSpaceDE w:val="0"/>
        <w:autoSpaceDN w:val="0"/>
        <w:adjustRightInd w:val="0"/>
        <w:spacing w:after="16" w:line="360" w:lineRule="auto"/>
        <w:contextualSpacing/>
        <w:jc w:val="both"/>
        <w:rPr>
          <w:rFonts w:ascii="Sylfaen" w:eastAsia="MS Mincho" w:hAnsi="Sylfaen" w:cs="Times New Roman"/>
          <w:color w:val="000000" w:themeColor="text1"/>
          <w:lang w:val="en-US" w:eastAsia="ja-JP"/>
        </w:rPr>
      </w:pPr>
      <w:r w:rsidRPr="00590BFF">
        <w:rPr>
          <w:rFonts w:ascii="Sylfaen" w:eastAsia="MS Mincho" w:hAnsi="Sylfaen" w:cs="Times New Roman"/>
          <w:color w:val="000000" w:themeColor="text1"/>
          <w:lang w:val="en-US" w:eastAsia="ja-JP"/>
        </w:rPr>
        <w:lastRenderedPageBreak/>
        <w:t xml:space="preserve">In East Asia, particularly in Japan, the demand for English language has dramatically increased. This derives from what happened following Japan’s defeat by America in the WW2. This defeat significantly affected Japanese people’s sense of value as they finally </w:t>
      </w:r>
      <w:proofErr w:type="spellStart"/>
      <w:r w:rsidRPr="00590BFF">
        <w:rPr>
          <w:rFonts w:ascii="Sylfaen" w:eastAsia="MS Mincho" w:hAnsi="Sylfaen" w:cs="Times New Roman"/>
          <w:color w:val="000000" w:themeColor="text1"/>
          <w:lang w:val="en-US" w:eastAsia="ja-JP"/>
        </w:rPr>
        <w:t>realised</w:t>
      </w:r>
      <w:proofErr w:type="spellEnd"/>
      <w:r w:rsidRPr="00590BFF">
        <w:rPr>
          <w:rFonts w:ascii="Sylfaen" w:eastAsia="MS Mincho" w:hAnsi="Sylfaen" w:cs="Times New Roman"/>
          <w:color w:val="000000" w:themeColor="text1"/>
          <w:lang w:val="en-US" w:eastAsia="ja-JP"/>
        </w:rPr>
        <w:t xml:space="preserve"> the overwhelming difference between the two nations in terms of power and wealth after the war. This change of people’s feelings from hostility to admiration of America </w:t>
      </w:r>
      <w:proofErr w:type="gramStart"/>
      <w:r w:rsidRPr="00590BFF">
        <w:rPr>
          <w:rFonts w:ascii="Sylfaen" w:eastAsia="MS Mincho" w:hAnsi="Sylfaen" w:cs="Times New Roman"/>
          <w:color w:val="000000" w:themeColor="text1"/>
          <w:lang w:val="en-US" w:eastAsia="ja-JP"/>
        </w:rPr>
        <w:t>can be clearly seen</w:t>
      </w:r>
      <w:proofErr w:type="gramEnd"/>
      <w:r w:rsidRPr="00590BFF">
        <w:rPr>
          <w:rFonts w:ascii="Sylfaen" w:eastAsia="MS Mincho" w:hAnsi="Sylfaen" w:cs="Times New Roman"/>
          <w:color w:val="000000" w:themeColor="text1"/>
          <w:lang w:val="en-US" w:eastAsia="ja-JP"/>
        </w:rPr>
        <w:t xml:space="preserve"> in Okinawa, which was occupied by the American army for 27 years after the end of the WW2. Okinawans’ freedom was restricted under American occupation, but with each succeeding generation the attitudes towards America and its culture softened and, many younger Okinawans aspire to learn English in order to become a part of America. This native English language imperialism especially in the Expanding circle is one of the main challenges that contemporary ELT faces. </w:t>
      </w:r>
      <w:r w:rsidRPr="00590BFF">
        <w:rPr>
          <w:rFonts w:ascii="Sylfaen" w:eastAsia="MS Mincho" w:hAnsi="Sylfaen" w:cs="Times New Roman"/>
          <w:color w:val="000000" w:themeColor="text1"/>
          <w:kern w:val="2"/>
          <w:lang w:eastAsia="ja-JP"/>
        </w:rPr>
        <w:t>This raises important questions about the role of English in Japan as well as in other contexts in East Asia.</w:t>
      </w:r>
    </w:p>
    <w:p w14:paraId="0F7F11DF" w14:textId="77777777" w:rsidR="00590BFF" w:rsidRPr="00590BFF" w:rsidRDefault="00590BFF" w:rsidP="00DC3045">
      <w:pPr>
        <w:autoSpaceDE w:val="0"/>
        <w:autoSpaceDN w:val="0"/>
        <w:adjustRightInd w:val="0"/>
        <w:spacing w:after="16" w:line="360" w:lineRule="auto"/>
        <w:contextualSpacing/>
        <w:jc w:val="both"/>
        <w:rPr>
          <w:rFonts w:ascii="Sylfaen" w:eastAsia="MS Mincho" w:hAnsi="Sylfaen" w:cs="Times New Roman"/>
          <w:b/>
          <w:color w:val="000000" w:themeColor="text1"/>
          <w:lang w:val="en-US" w:eastAsia="ja-JP"/>
        </w:rPr>
      </w:pPr>
    </w:p>
    <w:p w14:paraId="7C720E68" w14:textId="1D9B3B68" w:rsidR="00590BFF" w:rsidRPr="00590BFF" w:rsidRDefault="00590BFF" w:rsidP="00DC3045">
      <w:pPr>
        <w:pStyle w:val="Heading1"/>
        <w:spacing w:after="16"/>
        <w:contextualSpacing/>
        <w:rPr>
          <w:rFonts w:eastAsia="MS Mincho"/>
          <w:lang w:val="en-US" w:eastAsia="ja-JP"/>
        </w:rPr>
      </w:pPr>
      <w:proofErr w:type="spellStart"/>
      <w:r w:rsidRPr="00590BFF">
        <w:rPr>
          <w:rFonts w:eastAsia="MS Mincho"/>
          <w:lang w:val="en-US" w:eastAsia="ja-JP"/>
        </w:rPr>
        <w:t>Globalisation</w:t>
      </w:r>
      <w:proofErr w:type="spellEnd"/>
      <w:r w:rsidRPr="00590BFF">
        <w:rPr>
          <w:rFonts w:eastAsia="MS Mincho"/>
          <w:lang w:val="en-US" w:eastAsia="ja-JP"/>
        </w:rPr>
        <w:t xml:space="preserve"> on ELT in East Asia</w:t>
      </w:r>
    </w:p>
    <w:p w14:paraId="0E22B978" w14:textId="00735974" w:rsidR="00590BFF" w:rsidRPr="00590BFF" w:rsidRDefault="00590BFF" w:rsidP="00DC3045">
      <w:pPr>
        <w:pStyle w:val="Heading2"/>
        <w:spacing w:after="16" w:line="360" w:lineRule="auto"/>
        <w:contextualSpacing/>
        <w:rPr>
          <w:lang w:val="en-US"/>
        </w:rPr>
      </w:pPr>
      <w:r w:rsidRPr="00590BFF">
        <w:rPr>
          <w:lang w:val="en-US"/>
        </w:rPr>
        <w:t>The Case of Japan</w:t>
      </w:r>
    </w:p>
    <w:p w14:paraId="6531F5FA" w14:textId="77777777" w:rsidR="00590BFF" w:rsidRPr="00590BFF" w:rsidRDefault="00590BFF" w:rsidP="00DC3045">
      <w:pPr>
        <w:spacing w:after="16" w:line="360" w:lineRule="auto"/>
        <w:contextualSpacing/>
        <w:jc w:val="both"/>
        <w:rPr>
          <w:rFonts w:ascii="Sylfaen" w:eastAsia="MS Mincho" w:hAnsi="Sylfaen" w:cs="Times New Roman"/>
          <w:color w:val="000000" w:themeColor="text1"/>
          <w:lang w:val="en-US" w:eastAsia="ja-JP"/>
        </w:rPr>
      </w:pPr>
      <w:r w:rsidRPr="00590BFF">
        <w:rPr>
          <w:rFonts w:ascii="Sylfaen" w:eastAsia="MS Mincho" w:hAnsi="Sylfaen" w:cs="Times New Roman"/>
          <w:color w:val="000000" w:themeColor="text1"/>
          <w:lang w:val="en-US" w:eastAsia="ja-JP"/>
        </w:rPr>
        <w:t xml:space="preserve">According to </w:t>
      </w:r>
      <w:proofErr w:type="spellStart"/>
      <w:r w:rsidRPr="00590BFF">
        <w:rPr>
          <w:rFonts w:ascii="Sylfaen" w:eastAsia="MS Mincho" w:hAnsi="Sylfaen" w:cs="Times New Roman"/>
          <w:color w:val="000000" w:themeColor="text1"/>
          <w:lang w:val="en-US" w:eastAsia="ja-JP"/>
        </w:rPr>
        <w:t>Kachru</w:t>
      </w:r>
      <w:proofErr w:type="spellEnd"/>
      <w:r w:rsidRPr="00590BFF">
        <w:rPr>
          <w:rFonts w:ascii="Sylfaen" w:eastAsia="MS Mincho" w:hAnsi="Sylfaen" w:cs="Times New Roman"/>
          <w:color w:val="000000" w:themeColor="text1"/>
          <w:lang w:val="en-US" w:eastAsia="ja-JP"/>
        </w:rPr>
        <w:t xml:space="preserve"> (1985), the core influence of </w:t>
      </w:r>
      <w:proofErr w:type="spellStart"/>
      <w:r w:rsidRPr="00590BFF">
        <w:rPr>
          <w:rFonts w:ascii="Sylfaen" w:eastAsia="MS Mincho" w:hAnsi="Sylfaen" w:cs="Times New Roman"/>
          <w:color w:val="000000" w:themeColor="text1"/>
          <w:lang w:val="en-US" w:eastAsia="ja-JP"/>
        </w:rPr>
        <w:t>globalisation</w:t>
      </w:r>
      <w:proofErr w:type="spellEnd"/>
      <w:r w:rsidRPr="00590BFF">
        <w:rPr>
          <w:rFonts w:ascii="Sylfaen" w:eastAsia="MS Mincho" w:hAnsi="Sylfaen" w:cs="Times New Roman"/>
          <w:color w:val="000000" w:themeColor="text1"/>
          <w:lang w:val="en-US" w:eastAsia="ja-JP"/>
        </w:rPr>
        <w:t xml:space="preserve"> regarding ELT in the periphery occurs in expanding-circle countries such as Japan. In the Cambridge Dictionary, the term ‘</w:t>
      </w:r>
      <w:proofErr w:type="spellStart"/>
      <w:r w:rsidRPr="00590BFF">
        <w:rPr>
          <w:rFonts w:ascii="Sylfaen" w:eastAsia="MS Mincho" w:hAnsi="Sylfaen" w:cs="Times New Roman"/>
          <w:color w:val="000000" w:themeColor="text1"/>
          <w:lang w:val="en-US" w:eastAsia="ja-JP"/>
        </w:rPr>
        <w:t>globalisation</w:t>
      </w:r>
      <w:proofErr w:type="spellEnd"/>
      <w:r w:rsidRPr="00590BFF">
        <w:rPr>
          <w:rFonts w:ascii="Sylfaen" w:eastAsia="MS Mincho" w:hAnsi="Sylfaen" w:cs="Times New Roman"/>
          <w:color w:val="000000" w:themeColor="text1"/>
          <w:lang w:val="en-US" w:eastAsia="ja-JP"/>
        </w:rPr>
        <w:t xml:space="preserve">’ has two meanings. The first definition refers to an economic situation and the second one defines the term </w:t>
      </w:r>
      <w:proofErr w:type="gramStart"/>
      <w:r w:rsidRPr="00590BFF">
        <w:rPr>
          <w:rFonts w:ascii="Sylfaen" w:eastAsia="MS Mincho" w:hAnsi="Sylfaen" w:cs="Times New Roman"/>
          <w:color w:val="000000" w:themeColor="text1"/>
          <w:lang w:val="en-US" w:eastAsia="ja-JP"/>
        </w:rPr>
        <w:t>as:</w:t>
      </w:r>
      <w:proofErr w:type="gramEnd"/>
      <w:r w:rsidRPr="00590BFF">
        <w:rPr>
          <w:rFonts w:ascii="Sylfaen" w:eastAsia="MS Mincho" w:hAnsi="Sylfaen" w:cs="Times New Roman"/>
          <w:color w:val="000000" w:themeColor="text1"/>
          <w:lang w:val="en-US" w:eastAsia="ja-JP"/>
        </w:rPr>
        <w:t xml:space="preserve"> “a situation in which available goods and services, or social and cultural influences, gradually become similar in all parts of the world” (Cambridge Dictionary, </w:t>
      </w:r>
      <w:proofErr w:type="spellStart"/>
      <w:r w:rsidRPr="00590BFF">
        <w:rPr>
          <w:rFonts w:ascii="Sylfaen" w:eastAsia="MS Mincho" w:hAnsi="Sylfaen" w:cs="Times New Roman"/>
          <w:color w:val="000000" w:themeColor="text1"/>
          <w:lang w:val="en-US" w:eastAsia="ja-JP"/>
        </w:rPr>
        <w:t>n.d.</w:t>
      </w:r>
      <w:proofErr w:type="spellEnd"/>
      <w:r w:rsidRPr="00590BFF">
        <w:rPr>
          <w:rFonts w:ascii="Sylfaen" w:eastAsia="MS Mincho" w:hAnsi="Sylfaen" w:cs="Times New Roman"/>
          <w:color w:val="000000" w:themeColor="text1"/>
          <w:lang w:val="en-US" w:eastAsia="ja-JP"/>
        </w:rPr>
        <w:t xml:space="preserve">). Japan’s relationship with the English language became prominent in the 1980s when the country’s economic growth began to expand on the global stage. Accompanied with this expansion, the government </w:t>
      </w:r>
      <w:proofErr w:type="spellStart"/>
      <w:r w:rsidRPr="00590BFF">
        <w:rPr>
          <w:rFonts w:ascii="Sylfaen" w:eastAsia="MS Mincho" w:hAnsi="Sylfaen" w:cs="Times New Roman"/>
          <w:color w:val="000000" w:themeColor="text1"/>
          <w:lang w:val="en-US" w:eastAsia="ja-JP"/>
        </w:rPr>
        <w:t>recognised</w:t>
      </w:r>
      <w:proofErr w:type="spellEnd"/>
      <w:r w:rsidRPr="00590BFF">
        <w:rPr>
          <w:rFonts w:ascii="Sylfaen" w:eastAsia="MS Mincho" w:hAnsi="Sylfaen" w:cs="Times New Roman"/>
          <w:color w:val="000000" w:themeColor="text1"/>
          <w:lang w:val="en-US" w:eastAsia="ja-JP"/>
        </w:rPr>
        <w:t xml:space="preserve"> the important role of English as a </w:t>
      </w:r>
      <w:r w:rsidRPr="00590BFF">
        <w:rPr>
          <w:rFonts w:ascii="Sylfaen" w:eastAsia="MS Mincho" w:hAnsi="Sylfaen" w:cs="Times New Roman"/>
          <w:i/>
          <w:color w:val="000000" w:themeColor="text1"/>
          <w:lang w:val="en-US" w:eastAsia="ja-JP"/>
        </w:rPr>
        <w:t>lingua franca</w:t>
      </w:r>
      <w:r w:rsidRPr="00590BFF">
        <w:rPr>
          <w:rFonts w:ascii="Sylfaen" w:eastAsia="MS Mincho" w:hAnsi="Sylfaen" w:cs="Times New Roman"/>
          <w:color w:val="000000" w:themeColor="text1"/>
          <w:lang w:val="en-US" w:eastAsia="ja-JP"/>
        </w:rPr>
        <w:t xml:space="preserve">, and decided that Japan should aim to be one of the best English speaking countries in East Asia by proposing to develop people’s communicative skills to enhance the development of global human resources (Ministry of Education, Culture, Sports, Science and Technology-MEXT, 2014). </w:t>
      </w:r>
    </w:p>
    <w:p w14:paraId="48B6594D" w14:textId="77777777" w:rsidR="00590BFF" w:rsidRPr="00590BFF" w:rsidRDefault="00590BFF" w:rsidP="00DC3045">
      <w:pPr>
        <w:spacing w:after="16" w:line="360" w:lineRule="auto"/>
        <w:ind w:firstLine="720"/>
        <w:contextualSpacing/>
        <w:jc w:val="both"/>
        <w:rPr>
          <w:rFonts w:ascii="Sylfaen" w:eastAsia="MS Mincho" w:hAnsi="Sylfaen" w:cs="Times New Roman"/>
          <w:color w:val="000000" w:themeColor="text1"/>
          <w:lang w:val="en-US" w:eastAsia="ja-JP"/>
        </w:rPr>
      </w:pPr>
    </w:p>
    <w:p w14:paraId="168CC4E1" w14:textId="77777777" w:rsidR="00590BFF" w:rsidRPr="00590BFF" w:rsidRDefault="00590BFF" w:rsidP="00DC3045">
      <w:pPr>
        <w:spacing w:after="16" w:line="360" w:lineRule="auto"/>
        <w:contextualSpacing/>
        <w:jc w:val="both"/>
        <w:rPr>
          <w:rFonts w:ascii="Sylfaen" w:eastAsia="MS Mincho" w:hAnsi="Sylfaen" w:cs="Times New Roman"/>
          <w:color w:val="000000" w:themeColor="text1"/>
          <w:lang w:val="en-US" w:eastAsia="ja-JP"/>
        </w:rPr>
      </w:pPr>
      <w:r w:rsidRPr="00590BFF">
        <w:rPr>
          <w:rFonts w:ascii="Sylfaen" w:eastAsia="MS Mincho" w:hAnsi="Sylfaen" w:cs="Times New Roman"/>
          <w:color w:val="000000" w:themeColor="text1"/>
          <w:lang w:val="en-US" w:eastAsia="ja-JP"/>
        </w:rPr>
        <w:t xml:space="preserve">In the case of junior and senior high school education, MEXT set English as a foreign language subject that should be taught at school </w:t>
      </w:r>
      <w:proofErr w:type="gramStart"/>
      <w:r w:rsidRPr="00590BFF">
        <w:rPr>
          <w:rFonts w:ascii="Sylfaen" w:eastAsia="MS Mincho" w:hAnsi="Sylfaen" w:cs="Times New Roman"/>
          <w:color w:val="000000" w:themeColor="text1"/>
          <w:lang w:val="en-US" w:eastAsia="ja-JP"/>
        </w:rPr>
        <w:t>and also</w:t>
      </w:r>
      <w:proofErr w:type="gramEnd"/>
      <w:r w:rsidRPr="00590BFF">
        <w:rPr>
          <w:rFonts w:ascii="Sylfaen" w:eastAsia="MS Mincho" w:hAnsi="Sylfaen" w:cs="Times New Roman"/>
          <w:color w:val="000000" w:themeColor="text1"/>
          <w:lang w:val="en-US" w:eastAsia="ja-JP"/>
        </w:rPr>
        <w:t xml:space="preserve"> laid out goals for students to:</w:t>
      </w:r>
    </w:p>
    <w:p w14:paraId="3169A06A" w14:textId="77777777" w:rsidR="00590BFF" w:rsidRPr="00590BFF" w:rsidRDefault="00590BFF" w:rsidP="00DC3045">
      <w:pPr>
        <w:spacing w:after="16" w:line="360" w:lineRule="auto"/>
        <w:contextualSpacing/>
        <w:jc w:val="both"/>
        <w:rPr>
          <w:rFonts w:ascii="Sylfaen" w:eastAsia="MS Mincho" w:hAnsi="Sylfaen" w:cs="Times New Roman"/>
          <w:color w:val="000000" w:themeColor="text1"/>
          <w:lang w:val="en-US" w:eastAsia="ja-JP"/>
        </w:rPr>
      </w:pPr>
    </w:p>
    <w:p w14:paraId="3C3BD095" w14:textId="77777777" w:rsidR="00590BFF" w:rsidRPr="00590BFF" w:rsidRDefault="00590BFF" w:rsidP="00DC3045">
      <w:pPr>
        <w:widowControl w:val="0"/>
        <w:numPr>
          <w:ilvl w:val="0"/>
          <w:numId w:val="15"/>
        </w:numPr>
        <w:autoSpaceDE w:val="0"/>
        <w:autoSpaceDN w:val="0"/>
        <w:adjustRightInd w:val="0"/>
        <w:spacing w:after="16" w:line="360" w:lineRule="auto"/>
        <w:contextualSpacing/>
        <w:jc w:val="both"/>
        <w:rPr>
          <w:rFonts w:ascii="Sylfaen" w:eastAsia="MS Mincho" w:hAnsi="Sylfaen" w:cs="Times New Roman"/>
          <w:color w:val="000000" w:themeColor="text1"/>
          <w:lang w:val="en-US" w:eastAsia="ja-JP"/>
        </w:rPr>
      </w:pPr>
      <w:r w:rsidRPr="00590BFF">
        <w:rPr>
          <w:rFonts w:ascii="Sylfaen" w:eastAsia="MS Mincho" w:hAnsi="Sylfaen" w:cs="Times New Roman"/>
          <w:color w:val="000000" w:themeColor="text1"/>
          <w:lang w:val="en-US" w:eastAsia="ja-JP"/>
        </w:rPr>
        <w:t>Deepen their understandings of languages and cultures,</w:t>
      </w:r>
    </w:p>
    <w:p w14:paraId="5DBDC84E" w14:textId="77777777" w:rsidR="00590BFF" w:rsidRPr="00590BFF" w:rsidRDefault="00590BFF" w:rsidP="00DC3045">
      <w:pPr>
        <w:widowControl w:val="0"/>
        <w:numPr>
          <w:ilvl w:val="0"/>
          <w:numId w:val="15"/>
        </w:numPr>
        <w:autoSpaceDE w:val="0"/>
        <w:autoSpaceDN w:val="0"/>
        <w:adjustRightInd w:val="0"/>
        <w:spacing w:after="16" w:line="360" w:lineRule="auto"/>
        <w:contextualSpacing/>
        <w:jc w:val="both"/>
        <w:rPr>
          <w:rFonts w:ascii="Sylfaen" w:eastAsia="MS Mincho" w:hAnsi="Sylfaen" w:cs="Times New Roman"/>
          <w:color w:val="000000" w:themeColor="text1"/>
          <w:lang w:val="en-US" w:eastAsia="ja-JP"/>
        </w:rPr>
      </w:pPr>
      <w:r w:rsidRPr="00590BFF">
        <w:rPr>
          <w:rFonts w:ascii="Sylfaen" w:eastAsia="MS Mincho" w:hAnsi="Sylfaen" w:cs="Times New Roman"/>
          <w:color w:val="000000" w:themeColor="text1"/>
          <w:lang w:val="en-US" w:eastAsia="ja-JP"/>
        </w:rPr>
        <w:lastRenderedPageBreak/>
        <w:t>Nurture attitudes towards active communications,</w:t>
      </w:r>
    </w:p>
    <w:p w14:paraId="54BA52EB" w14:textId="77777777" w:rsidR="00590BFF" w:rsidRPr="00590BFF" w:rsidRDefault="00590BFF" w:rsidP="00DC3045">
      <w:pPr>
        <w:widowControl w:val="0"/>
        <w:numPr>
          <w:ilvl w:val="0"/>
          <w:numId w:val="15"/>
        </w:numPr>
        <w:autoSpaceDE w:val="0"/>
        <w:autoSpaceDN w:val="0"/>
        <w:adjustRightInd w:val="0"/>
        <w:spacing w:after="16" w:line="360" w:lineRule="auto"/>
        <w:contextualSpacing/>
        <w:jc w:val="both"/>
        <w:rPr>
          <w:rFonts w:ascii="Sylfaen" w:eastAsia="MS Mincho" w:hAnsi="Sylfaen" w:cs="Times New Roman"/>
          <w:color w:val="000000" w:themeColor="text1"/>
          <w:lang w:val="en-US" w:eastAsia="ja-JP"/>
        </w:rPr>
      </w:pPr>
      <w:r w:rsidRPr="00590BFF">
        <w:rPr>
          <w:rFonts w:ascii="Sylfaen" w:eastAsia="MS Mincho" w:hAnsi="Sylfaen" w:cs="Times New Roman"/>
          <w:color w:val="000000" w:themeColor="text1"/>
          <w:lang w:val="en-US" w:eastAsia="ja-JP"/>
        </w:rPr>
        <w:t xml:space="preserve">Foster the foundation for communicative skills such as listening, speaking, reading and writing (for Junior high school). </w:t>
      </w:r>
    </w:p>
    <w:p w14:paraId="0B0BE182" w14:textId="77777777" w:rsidR="00590BFF" w:rsidRPr="00590BFF" w:rsidRDefault="00590BFF" w:rsidP="00DC3045">
      <w:pPr>
        <w:widowControl w:val="0"/>
        <w:numPr>
          <w:ilvl w:val="0"/>
          <w:numId w:val="15"/>
        </w:numPr>
        <w:autoSpaceDE w:val="0"/>
        <w:autoSpaceDN w:val="0"/>
        <w:adjustRightInd w:val="0"/>
        <w:spacing w:after="16" w:line="360" w:lineRule="auto"/>
        <w:contextualSpacing/>
        <w:jc w:val="both"/>
        <w:rPr>
          <w:rFonts w:ascii="Sylfaen" w:eastAsia="MS Mincho" w:hAnsi="Sylfaen" w:cs="Times New Roman"/>
          <w:color w:val="000000" w:themeColor="text1"/>
          <w:lang w:val="en-US" w:eastAsia="ja-JP"/>
        </w:rPr>
      </w:pPr>
      <w:r w:rsidRPr="00590BFF">
        <w:rPr>
          <w:rFonts w:ascii="Sylfaen" w:eastAsia="MS Mincho" w:hAnsi="Sylfaen" w:cs="Times New Roman"/>
          <w:color w:val="000000" w:themeColor="text1"/>
          <w:lang w:val="en-US" w:eastAsia="ja-JP"/>
        </w:rPr>
        <w:t>Foster the communicative competence that enables them to accurately understand and deliver the information and / or thoughts (for high school)</w:t>
      </w:r>
    </w:p>
    <w:p w14:paraId="61D6ED6D" w14:textId="77777777" w:rsidR="00590BFF" w:rsidRPr="00590BFF" w:rsidRDefault="00590BFF" w:rsidP="00DC3045">
      <w:pPr>
        <w:autoSpaceDE w:val="0"/>
        <w:autoSpaceDN w:val="0"/>
        <w:adjustRightInd w:val="0"/>
        <w:spacing w:after="16" w:line="360" w:lineRule="auto"/>
        <w:ind w:left="1320"/>
        <w:contextualSpacing/>
        <w:jc w:val="both"/>
        <w:rPr>
          <w:rFonts w:ascii="Sylfaen" w:eastAsia="MS Mincho" w:hAnsi="Sylfaen" w:cs="Times New Roman"/>
          <w:color w:val="000000" w:themeColor="text1"/>
          <w:lang w:val="en-US" w:eastAsia="ja-JP"/>
        </w:rPr>
      </w:pPr>
      <w:r w:rsidRPr="00590BFF">
        <w:rPr>
          <w:rFonts w:ascii="Sylfaen" w:eastAsia="MS Mincho" w:hAnsi="Sylfaen" w:cs="Times New Roman"/>
          <w:color w:val="000000" w:themeColor="text1"/>
          <w:lang w:val="en-US" w:eastAsia="ja-JP"/>
        </w:rPr>
        <w:t xml:space="preserve">(MEXT, October 2014, own translation) </w:t>
      </w:r>
    </w:p>
    <w:p w14:paraId="0D5F4717" w14:textId="77777777" w:rsidR="00590BFF" w:rsidRPr="00590BFF" w:rsidRDefault="00590BFF" w:rsidP="00DC3045">
      <w:pPr>
        <w:autoSpaceDE w:val="0"/>
        <w:autoSpaceDN w:val="0"/>
        <w:adjustRightInd w:val="0"/>
        <w:spacing w:after="16" w:line="360" w:lineRule="auto"/>
        <w:contextualSpacing/>
        <w:jc w:val="both"/>
        <w:rPr>
          <w:rFonts w:ascii="Sylfaen" w:eastAsia="MS Mincho" w:hAnsi="Sylfaen" w:cs="Times New Roman"/>
          <w:color w:val="000000" w:themeColor="text1"/>
          <w:lang w:val="en-US" w:eastAsia="ja-JP"/>
        </w:rPr>
      </w:pPr>
    </w:p>
    <w:p w14:paraId="1B3704B1" w14:textId="77777777" w:rsidR="00590BFF" w:rsidRPr="00590BFF" w:rsidRDefault="00590BFF" w:rsidP="00DC3045">
      <w:pPr>
        <w:autoSpaceDE w:val="0"/>
        <w:autoSpaceDN w:val="0"/>
        <w:adjustRightInd w:val="0"/>
        <w:spacing w:after="16" w:line="360" w:lineRule="auto"/>
        <w:contextualSpacing/>
        <w:jc w:val="both"/>
        <w:rPr>
          <w:rFonts w:ascii="Sylfaen" w:eastAsia="MS Mincho" w:hAnsi="Sylfaen" w:cs="Times New Roman"/>
          <w:color w:val="000000" w:themeColor="text1"/>
          <w:lang w:val="en-US" w:eastAsia="ja-JP"/>
        </w:rPr>
      </w:pPr>
      <w:r w:rsidRPr="00590BFF">
        <w:rPr>
          <w:rFonts w:ascii="Sylfaen" w:eastAsia="MS Mincho" w:hAnsi="Sylfaen" w:cs="Times New Roman"/>
          <w:color w:val="000000" w:themeColor="text1"/>
          <w:lang w:val="en-US" w:eastAsia="ja-JP"/>
        </w:rPr>
        <w:t xml:space="preserve">These are </w:t>
      </w:r>
      <w:proofErr w:type="spellStart"/>
      <w:r w:rsidRPr="00590BFF">
        <w:rPr>
          <w:rFonts w:ascii="Sylfaen" w:eastAsia="MS Mincho" w:hAnsi="Sylfaen" w:cs="Times New Roman"/>
          <w:color w:val="000000" w:themeColor="text1"/>
          <w:lang w:val="en-US" w:eastAsia="ja-JP"/>
        </w:rPr>
        <w:t>globalisation</w:t>
      </w:r>
      <w:proofErr w:type="spellEnd"/>
      <w:r w:rsidRPr="00590BFF">
        <w:rPr>
          <w:rFonts w:ascii="Sylfaen" w:eastAsia="MS Mincho" w:hAnsi="Sylfaen" w:cs="Times New Roman"/>
          <w:color w:val="000000" w:themeColor="text1"/>
          <w:lang w:val="en-US" w:eastAsia="ja-JP"/>
        </w:rPr>
        <w:t xml:space="preserve">-conscious aims that intend to nurture human resources by improving English skills. State, private, junior and senior high schools in Japan are trying to achieve those goals. One example is people called ALT: Assistant Language Teacher. Now that the government aims to improve communicative skills, prefectures and municipalities in Japan have started hiring teachers whose L1 is not Japanese, or, who have learnt how to teach TEFL / TESOL (Okinawa Board of Education, 2015). However, although the policy does not make a direct reference to the nationalities of the teachers that schools employ, many tend to look for native teachers rather than teachers whose English is an additional / second language. This preference towards native English teachers is very prominent in Japan and as Kubota (1998) points out; “teaching and learning English taught and learned in Japan will continue to gravitate toward the Inner Circle varieties and to promote Westernization in various aspects of Japanese life while failing to provide global socio-linguistic perspectives” (302). This </w:t>
      </w:r>
      <w:proofErr w:type="gramStart"/>
      <w:r w:rsidRPr="00590BFF">
        <w:rPr>
          <w:rFonts w:ascii="Sylfaen" w:eastAsia="MS Mincho" w:hAnsi="Sylfaen" w:cs="Times New Roman"/>
          <w:color w:val="000000" w:themeColor="text1"/>
          <w:lang w:val="en-US" w:eastAsia="ja-JP"/>
        </w:rPr>
        <w:t>is clearly illustrated</w:t>
      </w:r>
      <w:proofErr w:type="gramEnd"/>
      <w:r w:rsidRPr="00590BFF">
        <w:rPr>
          <w:rFonts w:ascii="Sylfaen" w:eastAsia="MS Mincho" w:hAnsi="Sylfaen" w:cs="Times New Roman"/>
          <w:color w:val="000000" w:themeColor="text1"/>
          <w:lang w:val="en-US" w:eastAsia="ja-JP"/>
        </w:rPr>
        <w:t xml:space="preserve"> in the MEXT’s website (2016) where the most popular choice for people studying abroad in 2013, was the USA as 19,334 chose to go there. For Japanese people, it seems that </w:t>
      </w:r>
      <w:proofErr w:type="spellStart"/>
      <w:r w:rsidRPr="00590BFF">
        <w:rPr>
          <w:rFonts w:ascii="Sylfaen" w:eastAsia="MS Mincho" w:hAnsi="Sylfaen" w:cs="Times New Roman"/>
          <w:color w:val="000000" w:themeColor="text1"/>
          <w:lang w:val="en-US" w:eastAsia="ja-JP"/>
        </w:rPr>
        <w:t>Westernisation</w:t>
      </w:r>
      <w:proofErr w:type="spellEnd"/>
      <w:r w:rsidRPr="00590BFF">
        <w:rPr>
          <w:rFonts w:ascii="Sylfaen" w:eastAsia="MS Mincho" w:hAnsi="Sylfaen" w:cs="Times New Roman"/>
          <w:color w:val="000000" w:themeColor="text1"/>
          <w:lang w:val="en-US" w:eastAsia="ja-JP"/>
        </w:rPr>
        <w:t xml:space="preserve"> relatively implies </w:t>
      </w:r>
      <w:proofErr w:type="spellStart"/>
      <w:r w:rsidRPr="00590BFF">
        <w:rPr>
          <w:rFonts w:ascii="Sylfaen" w:eastAsia="MS Mincho" w:hAnsi="Sylfaen" w:cs="Times New Roman"/>
          <w:color w:val="000000" w:themeColor="text1"/>
          <w:lang w:val="en-US" w:eastAsia="ja-JP"/>
        </w:rPr>
        <w:t>Americanisation</w:t>
      </w:r>
      <w:proofErr w:type="spellEnd"/>
      <w:r w:rsidRPr="00590BFF">
        <w:rPr>
          <w:rFonts w:ascii="Sylfaen" w:eastAsia="MS Mincho" w:hAnsi="Sylfaen" w:cs="Times New Roman"/>
          <w:color w:val="000000" w:themeColor="text1"/>
          <w:lang w:val="en-US" w:eastAsia="ja-JP"/>
        </w:rPr>
        <w:t xml:space="preserve">. </w:t>
      </w:r>
    </w:p>
    <w:p w14:paraId="28BBAAC8" w14:textId="77777777" w:rsidR="00590BFF" w:rsidRPr="00590BFF" w:rsidRDefault="00590BFF" w:rsidP="00DC3045">
      <w:pPr>
        <w:autoSpaceDE w:val="0"/>
        <w:autoSpaceDN w:val="0"/>
        <w:adjustRightInd w:val="0"/>
        <w:spacing w:after="16" w:line="360" w:lineRule="auto"/>
        <w:contextualSpacing/>
        <w:jc w:val="both"/>
        <w:rPr>
          <w:rFonts w:ascii="Sylfaen" w:eastAsia="MS Mincho" w:hAnsi="Sylfaen" w:cs="Times New Roman"/>
          <w:color w:val="000000" w:themeColor="text1"/>
          <w:lang w:val="en-US" w:eastAsia="ja-JP"/>
        </w:rPr>
      </w:pPr>
    </w:p>
    <w:p w14:paraId="2FF45D7F" w14:textId="60F40A0F" w:rsidR="00590BFF" w:rsidRPr="00590BFF" w:rsidRDefault="00590BFF" w:rsidP="00DC3045">
      <w:pPr>
        <w:pStyle w:val="Heading2"/>
        <w:spacing w:after="16" w:line="360" w:lineRule="auto"/>
        <w:contextualSpacing/>
        <w:rPr>
          <w:lang w:val="en-US"/>
        </w:rPr>
      </w:pPr>
      <w:r w:rsidRPr="00590BFF">
        <w:rPr>
          <w:lang w:val="en-US"/>
        </w:rPr>
        <w:t>The Case of Okinawa</w:t>
      </w:r>
    </w:p>
    <w:p w14:paraId="1FB69868" w14:textId="4B65BC86" w:rsidR="00590BFF" w:rsidRDefault="00590BFF" w:rsidP="00DC3045">
      <w:pPr>
        <w:autoSpaceDE w:val="0"/>
        <w:autoSpaceDN w:val="0"/>
        <w:adjustRightInd w:val="0"/>
        <w:spacing w:after="16" w:line="360" w:lineRule="auto"/>
        <w:contextualSpacing/>
        <w:jc w:val="both"/>
        <w:rPr>
          <w:rFonts w:ascii="Sylfaen" w:eastAsia="MS Mincho" w:hAnsi="Sylfaen" w:cs="Times New Roman"/>
          <w:color w:val="000000" w:themeColor="text1"/>
          <w:lang w:val="en-US" w:eastAsia="ja-JP"/>
        </w:rPr>
      </w:pPr>
      <w:r w:rsidRPr="00590BFF">
        <w:rPr>
          <w:rFonts w:ascii="Sylfaen" w:eastAsia="MS Mincho" w:hAnsi="Sylfaen" w:cs="Times New Roman"/>
          <w:color w:val="000000" w:themeColor="text1"/>
          <w:lang w:val="en-US" w:eastAsia="ja-JP"/>
        </w:rPr>
        <w:t xml:space="preserve">Okinawa is in a particularly unique situation in Japan. Once, it had been an independent country called </w:t>
      </w:r>
      <w:r w:rsidRPr="00590BFF">
        <w:rPr>
          <w:rFonts w:ascii="Sylfaen" w:eastAsia="MS Mincho" w:hAnsi="Sylfaen" w:cs="Times New Roman"/>
          <w:i/>
          <w:iCs/>
          <w:color w:val="000000" w:themeColor="text1"/>
          <w:lang w:val="en-US" w:eastAsia="ja-JP"/>
        </w:rPr>
        <w:t>the Kingdom of Ryukyu</w:t>
      </w:r>
      <w:r w:rsidRPr="00590BFF">
        <w:rPr>
          <w:rFonts w:ascii="Sylfaen" w:eastAsia="MS Mincho" w:hAnsi="Sylfaen" w:cs="Times New Roman"/>
          <w:color w:val="000000" w:themeColor="text1"/>
          <w:lang w:val="en-US" w:eastAsia="ja-JP"/>
        </w:rPr>
        <w:t xml:space="preserve">, but in </w:t>
      </w:r>
      <w:proofErr w:type="gramStart"/>
      <w:r w:rsidRPr="00590BFF">
        <w:rPr>
          <w:rFonts w:ascii="Sylfaen" w:eastAsia="MS Mincho" w:hAnsi="Sylfaen" w:cs="Times New Roman"/>
          <w:color w:val="000000" w:themeColor="text1"/>
          <w:lang w:val="en-US" w:eastAsia="ja-JP"/>
        </w:rPr>
        <w:t>1879</w:t>
      </w:r>
      <w:proofErr w:type="gramEnd"/>
      <w:r w:rsidRPr="00590BFF">
        <w:rPr>
          <w:rFonts w:ascii="Sylfaen" w:eastAsia="MS Mincho" w:hAnsi="Sylfaen" w:cs="Times New Roman"/>
          <w:color w:val="000000" w:themeColor="text1"/>
          <w:lang w:val="en-US" w:eastAsia="ja-JP"/>
        </w:rPr>
        <w:t xml:space="preserve"> it became a part of Japan. This small island was under American military rule for 27 years after Japan lost the war. During the occupation, as it can be seen in many </w:t>
      </w:r>
      <w:proofErr w:type="spellStart"/>
      <w:r w:rsidRPr="00590BFF">
        <w:rPr>
          <w:rFonts w:ascii="Sylfaen" w:eastAsia="MS Mincho" w:hAnsi="Sylfaen" w:cs="Times New Roman"/>
          <w:color w:val="000000" w:themeColor="text1"/>
          <w:lang w:val="en-US" w:eastAsia="ja-JP"/>
        </w:rPr>
        <w:t>colonised</w:t>
      </w:r>
      <w:proofErr w:type="spellEnd"/>
      <w:r w:rsidRPr="00590BFF">
        <w:rPr>
          <w:rFonts w:ascii="Sylfaen" w:eastAsia="MS Mincho" w:hAnsi="Sylfaen" w:cs="Times New Roman"/>
          <w:color w:val="000000" w:themeColor="text1"/>
          <w:lang w:val="en-US" w:eastAsia="ja-JP"/>
        </w:rPr>
        <w:t xml:space="preserve"> lands, people started working for American soldiers for better payments and better lives, which made Okinawan people who had lost everything aspire to those affluent American lifestyles. The return of Okinawa to Japan took place in 1972 but all the American bases have remained in Okinawa. This historical background is crucial when considering Okinawan ELT </w:t>
      </w:r>
      <w:r w:rsidRPr="00590BFF">
        <w:rPr>
          <w:rFonts w:ascii="Sylfaen" w:eastAsia="MS Mincho" w:hAnsi="Sylfaen" w:cs="Times New Roman"/>
          <w:color w:val="000000" w:themeColor="text1"/>
          <w:lang w:val="en-US" w:eastAsia="ja-JP"/>
        </w:rPr>
        <w:lastRenderedPageBreak/>
        <w:t xml:space="preserve">because, as explained, since the end of WW2, Okinawans </w:t>
      </w:r>
      <w:proofErr w:type="gramStart"/>
      <w:r w:rsidRPr="00590BFF">
        <w:rPr>
          <w:rFonts w:ascii="Sylfaen" w:eastAsia="MS Mincho" w:hAnsi="Sylfaen" w:cs="Times New Roman"/>
          <w:color w:val="000000" w:themeColor="text1"/>
          <w:lang w:val="en-US" w:eastAsia="ja-JP"/>
        </w:rPr>
        <w:t>have been directly influenced</w:t>
      </w:r>
      <w:proofErr w:type="gramEnd"/>
      <w:r w:rsidRPr="00590BFF">
        <w:rPr>
          <w:rFonts w:ascii="Sylfaen" w:eastAsia="MS Mincho" w:hAnsi="Sylfaen" w:cs="Times New Roman"/>
          <w:color w:val="000000" w:themeColor="text1"/>
          <w:lang w:val="en-US" w:eastAsia="ja-JP"/>
        </w:rPr>
        <w:t xml:space="preserve"> by the American culture, lifestyle and values, which have resulted in younger generations being more and more </w:t>
      </w:r>
      <w:proofErr w:type="spellStart"/>
      <w:r w:rsidRPr="00590BFF">
        <w:rPr>
          <w:rFonts w:ascii="Sylfaen" w:eastAsia="MS Mincho" w:hAnsi="Sylfaen" w:cs="Times New Roman"/>
          <w:color w:val="000000" w:themeColor="text1"/>
          <w:lang w:val="en-US" w:eastAsia="ja-JP"/>
        </w:rPr>
        <w:t>Americanised</w:t>
      </w:r>
      <w:proofErr w:type="spellEnd"/>
      <w:r w:rsidRPr="00590BFF">
        <w:rPr>
          <w:rFonts w:ascii="Sylfaen" w:eastAsia="MS Mincho" w:hAnsi="Sylfaen" w:cs="Times New Roman"/>
          <w:color w:val="000000" w:themeColor="text1"/>
          <w:lang w:val="en-US" w:eastAsia="ja-JP"/>
        </w:rPr>
        <w:t xml:space="preserve">. This </w:t>
      </w:r>
      <w:proofErr w:type="gramStart"/>
      <w:r w:rsidRPr="00590BFF">
        <w:rPr>
          <w:rFonts w:ascii="Sylfaen" w:eastAsia="MS Mincho" w:hAnsi="Sylfaen" w:cs="Times New Roman"/>
          <w:color w:val="000000" w:themeColor="text1"/>
          <w:lang w:val="en-US" w:eastAsia="ja-JP"/>
        </w:rPr>
        <w:t>is reflected</w:t>
      </w:r>
      <w:proofErr w:type="gramEnd"/>
      <w:r w:rsidRPr="00590BFF">
        <w:rPr>
          <w:rFonts w:ascii="Sylfaen" w:eastAsia="MS Mincho" w:hAnsi="Sylfaen" w:cs="Times New Roman"/>
          <w:color w:val="000000" w:themeColor="text1"/>
          <w:lang w:val="en-US" w:eastAsia="ja-JP"/>
        </w:rPr>
        <w:t xml:space="preserve"> in a place called </w:t>
      </w:r>
      <w:r w:rsidRPr="00590BFF">
        <w:rPr>
          <w:rFonts w:ascii="Sylfaen" w:eastAsia="MS Mincho" w:hAnsi="Sylfaen" w:cs="Times New Roman"/>
          <w:i/>
          <w:iCs/>
          <w:color w:val="000000" w:themeColor="text1"/>
          <w:lang w:val="en-US" w:eastAsia="ja-JP"/>
        </w:rPr>
        <w:t>American Village</w:t>
      </w:r>
      <w:r w:rsidRPr="00590BFF">
        <w:rPr>
          <w:rFonts w:ascii="Sylfaen" w:eastAsia="MS Mincho" w:hAnsi="Sylfaen" w:cs="Times New Roman"/>
          <w:color w:val="000000" w:themeColor="text1"/>
          <w:lang w:val="en-US" w:eastAsia="ja-JP"/>
        </w:rPr>
        <w:t xml:space="preserve"> (American Village, 2013).One retroceded area from the US government was </w:t>
      </w:r>
      <w:proofErr w:type="spellStart"/>
      <w:r w:rsidRPr="00590BFF">
        <w:rPr>
          <w:rFonts w:ascii="Sylfaen" w:eastAsia="MS Mincho" w:hAnsi="Sylfaen" w:cs="Times New Roman"/>
          <w:color w:val="000000" w:themeColor="text1"/>
          <w:lang w:val="en-US" w:eastAsia="ja-JP"/>
        </w:rPr>
        <w:t>utilised</w:t>
      </w:r>
      <w:proofErr w:type="spellEnd"/>
      <w:r w:rsidRPr="00590BFF">
        <w:rPr>
          <w:rFonts w:ascii="Sylfaen" w:eastAsia="MS Mincho" w:hAnsi="Sylfaen" w:cs="Times New Roman"/>
          <w:color w:val="000000" w:themeColor="text1"/>
          <w:lang w:val="en-US" w:eastAsia="ja-JP"/>
        </w:rPr>
        <w:t xml:space="preserve"> for tourism purposes and received attention from both local and foreigners. </w:t>
      </w:r>
      <w:proofErr w:type="spellStart"/>
      <w:r w:rsidRPr="00590BFF">
        <w:rPr>
          <w:rFonts w:ascii="Sylfaen" w:eastAsia="MS Mincho" w:hAnsi="Sylfaen" w:cs="Times New Roman"/>
          <w:i/>
          <w:iCs/>
          <w:color w:val="000000" w:themeColor="text1"/>
          <w:lang w:val="en-US" w:eastAsia="ja-JP"/>
        </w:rPr>
        <w:t>Chatan</w:t>
      </w:r>
      <w:proofErr w:type="spellEnd"/>
      <w:r w:rsidRPr="00590BFF">
        <w:rPr>
          <w:rFonts w:ascii="Sylfaen" w:eastAsia="MS Mincho" w:hAnsi="Sylfaen" w:cs="Times New Roman"/>
          <w:i/>
          <w:iCs/>
          <w:color w:val="000000" w:themeColor="text1"/>
          <w:lang w:val="en-US" w:eastAsia="ja-JP"/>
        </w:rPr>
        <w:t xml:space="preserve"> Town</w:t>
      </w:r>
      <w:r w:rsidRPr="00590BFF">
        <w:rPr>
          <w:rFonts w:ascii="Sylfaen" w:eastAsia="MS Mincho" w:hAnsi="Sylfaen" w:cs="Times New Roman"/>
          <w:color w:val="000000" w:themeColor="text1"/>
          <w:lang w:val="en-US" w:eastAsia="ja-JP"/>
        </w:rPr>
        <w:t xml:space="preserve"> – a town in Okinawa - decided to create an ‘America’ within Okinawa so that people could experience how it would feel to be American.</w:t>
      </w:r>
    </w:p>
    <w:p w14:paraId="18FE4B4E" w14:textId="77777777" w:rsidR="006D063F" w:rsidRPr="00590BFF" w:rsidRDefault="006D063F" w:rsidP="00DC3045">
      <w:pPr>
        <w:autoSpaceDE w:val="0"/>
        <w:autoSpaceDN w:val="0"/>
        <w:adjustRightInd w:val="0"/>
        <w:spacing w:after="16" w:line="360" w:lineRule="auto"/>
        <w:contextualSpacing/>
        <w:jc w:val="both"/>
        <w:rPr>
          <w:rFonts w:ascii="Sylfaen" w:eastAsia="MS Mincho" w:hAnsi="Sylfaen" w:cs="Times New Roman"/>
          <w:color w:val="000000" w:themeColor="text1"/>
          <w:lang w:val="en-US" w:eastAsia="ja-JP"/>
        </w:rPr>
      </w:pPr>
    </w:p>
    <w:p w14:paraId="3B0185FA" w14:textId="77777777" w:rsidR="00590BFF" w:rsidRPr="00590BFF" w:rsidRDefault="00590BFF" w:rsidP="00DC3045">
      <w:pPr>
        <w:autoSpaceDE w:val="0"/>
        <w:autoSpaceDN w:val="0"/>
        <w:adjustRightInd w:val="0"/>
        <w:spacing w:after="16" w:line="360" w:lineRule="auto"/>
        <w:contextualSpacing/>
        <w:jc w:val="both"/>
        <w:rPr>
          <w:rFonts w:ascii="Sylfaen" w:eastAsia="MS Mincho" w:hAnsi="Sylfaen" w:cs="Times New Roman"/>
          <w:color w:val="000000" w:themeColor="text1"/>
          <w:lang w:val="en-US" w:eastAsia="ja-JP"/>
        </w:rPr>
      </w:pPr>
      <w:r w:rsidRPr="00590BFF">
        <w:rPr>
          <w:rFonts w:ascii="Sylfaen" w:eastAsia="MS Mincho" w:hAnsi="Sylfaen" w:cs="Times New Roman"/>
          <w:color w:val="000000" w:themeColor="text1"/>
          <w:lang w:val="en-US" w:eastAsia="ja-JP"/>
        </w:rPr>
        <w:t xml:space="preserve">Another aspect that reflects </w:t>
      </w:r>
      <w:proofErr w:type="spellStart"/>
      <w:r w:rsidRPr="00590BFF">
        <w:rPr>
          <w:rFonts w:ascii="Sylfaen" w:eastAsia="MS Mincho" w:hAnsi="Sylfaen" w:cs="Times New Roman"/>
          <w:color w:val="000000" w:themeColor="text1"/>
          <w:lang w:val="en-US" w:eastAsia="ja-JP"/>
        </w:rPr>
        <w:t>Americanisation</w:t>
      </w:r>
      <w:proofErr w:type="spellEnd"/>
      <w:r w:rsidRPr="00590BFF">
        <w:rPr>
          <w:rFonts w:ascii="Sylfaen" w:eastAsia="MS Mincho" w:hAnsi="Sylfaen" w:cs="Times New Roman"/>
          <w:color w:val="000000" w:themeColor="text1"/>
          <w:lang w:val="en-US" w:eastAsia="ja-JP"/>
        </w:rPr>
        <w:t xml:space="preserve"> in Okinawa </w:t>
      </w:r>
      <w:proofErr w:type="gramStart"/>
      <w:r w:rsidRPr="00590BFF">
        <w:rPr>
          <w:rFonts w:ascii="Sylfaen" w:eastAsia="MS Mincho" w:hAnsi="Sylfaen" w:cs="Times New Roman"/>
          <w:color w:val="000000" w:themeColor="text1"/>
          <w:lang w:val="en-US" w:eastAsia="ja-JP"/>
        </w:rPr>
        <w:t>is shown</w:t>
      </w:r>
      <w:proofErr w:type="gramEnd"/>
      <w:r w:rsidRPr="00590BFF">
        <w:rPr>
          <w:rFonts w:ascii="Sylfaen" w:eastAsia="MS Mincho" w:hAnsi="Sylfaen" w:cs="Times New Roman"/>
          <w:color w:val="000000" w:themeColor="text1"/>
          <w:lang w:val="en-US" w:eastAsia="ja-JP"/>
        </w:rPr>
        <w:t xml:space="preserve"> in school textbooks. Such an example </w:t>
      </w:r>
      <w:proofErr w:type="gramStart"/>
      <w:r w:rsidRPr="00590BFF">
        <w:rPr>
          <w:rFonts w:ascii="Sylfaen" w:eastAsia="MS Mincho" w:hAnsi="Sylfaen" w:cs="Times New Roman"/>
          <w:color w:val="000000" w:themeColor="text1"/>
          <w:lang w:val="en-US" w:eastAsia="ja-JP"/>
        </w:rPr>
        <w:t>can be found</w:t>
      </w:r>
      <w:proofErr w:type="gramEnd"/>
      <w:r w:rsidRPr="00590BFF">
        <w:rPr>
          <w:rFonts w:ascii="Sylfaen" w:eastAsia="MS Mincho" w:hAnsi="Sylfaen" w:cs="Times New Roman"/>
          <w:color w:val="000000" w:themeColor="text1"/>
          <w:lang w:val="en-US" w:eastAsia="ja-JP"/>
        </w:rPr>
        <w:t xml:space="preserve"> in the grammar series </w:t>
      </w:r>
      <w:r w:rsidRPr="00590BFF">
        <w:rPr>
          <w:rFonts w:ascii="Sylfaen" w:eastAsia="MS Mincho" w:hAnsi="Sylfaen" w:cs="Times New Roman"/>
          <w:i/>
          <w:iCs/>
          <w:color w:val="000000" w:themeColor="text1"/>
          <w:lang w:val="en-US" w:eastAsia="ja-JP"/>
        </w:rPr>
        <w:t>New Treasure 1</w:t>
      </w:r>
      <w:r w:rsidRPr="00590BFF">
        <w:rPr>
          <w:rFonts w:ascii="Sylfaen" w:eastAsia="MS Mincho" w:hAnsi="Sylfaen" w:cs="Times New Roman"/>
          <w:color w:val="000000" w:themeColor="text1"/>
          <w:lang w:val="en-US" w:eastAsia="ja-JP"/>
        </w:rPr>
        <w:t xml:space="preserve"> which is aimed at first year students of junior high school. The content starts with a Japanese girl and her family arriving in San Francisco, where she begins her new life at a new junior high school. The textbook includes many topics regarding American culture such as the Smithsonian National Zoo in Washington D.C. (70), volunteer activities in the US (94), Denali National Park in Alaska (118) and so on. The first year at junior high school is when students begin to study English as a compulsory subject, so the contents can have a direct influence on students’ image of the English language, which in this case is the dominant variety of American English. This could lead students to </w:t>
      </w:r>
      <w:proofErr w:type="spellStart"/>
      <w:r w:rsidRPr="00590BFF">
        <w:rPr>
          <w:rFonts w:ascii="Sylfaen" w:eastAsia="MS Mincho" w:hAnsi="Sylfaen" w:cs="Times New Roman"/>
          <w:color w:val="000000" w:themeColor="text1"/>
          <w:lang w:val="en-US" w:eastAsia="ja-JP"/>
        </w:rPr>
        <w:t>homogenise</w:t>
      </w:r>
      <w:proofErr w:type="spellEnd"/>
      <w:r w:rsidRPr="00590BFF">
        <w:rPr>
          <w:rFonts w:ascii="Sylfaen" w:eastAsia="MS Mincho" w:hAnsi="Sylfaen" w:cs="Times New Roman"/>
          <w:color w:val="000000" w:themeColor="text1"/>
          <w:lang w:val="en-US" w:eastAsia="ja-JP"/>
        </w:rPr>
        <w:t xml:space="preserve"> the </w:t>
      </w:r>
      <w:proofErr w:type="spellStart"/>
      <w:r w:rsidRPr="00590BFF">
        <w:rPr>
          <w:rFonts w:ascii="Sylfaen" w:eastAsia="MS Mincho" w:hAnsi="Sylfaen" w:cs="Times New Roman"/>
          <w:color w:val="000000" w:themeColor="text1"/>
          <w:lang w:val="en-US" w:eastAsia="ja-JP"/>
        </w:rPr>
        <w:t>Englishes</w:t>
      </w:r>
      <w:proofErr w:type="spellEnd"/>
      <w:r w:rsidRPr="00590BFF">
        <w:rPr>
          <w:rFonts w:ascii="Sylfaen" w:eastAsia="MS Mincho" w:hAnsi="Sylfaen" w:cs="Times New Roman"/>
          <w:color w:val="000000" w:themeColor="text1"/>
          <w:lang w:val="en-US" w:eastAsia="ja-JP"/>
        </w:rPr>
        <w:t xml:space="preserve"> into one overall </w:t>
      </w:r>
      <w:proofErr w:type="spellStart"/>
      <w:r w:rsidRPr="00590BFF">
        <w:rPr>
          <w:rFonts w:ascii="Sylfaen" w:eastAsia="MS Mincho" w:hAnsi="Sylfaen" w:cs="Times New Roman"/>
          <w:color w:val="000000" w:themeColor="text1"/>
          <w:lang w:val="en-US" w:eastAsia="ja-JP"/>
        </w:rPr>
        <w:t>westernised</w:t>
      </w:r>
      <w:proofErr w:type="spellEnd"/>
      <w:r w:rsidRPr="00590BFF">
        <w:rPr>
          <w:rFonts w:ascii="Sylfaen" w:eastAsia="MS Mincho" w:hAnsi="Sylfaen" w:cs="Times New Roman"/>
          <w:color w:val="000000" w:themeColor="text1"/>
          <w:lang w:val="en-US" w:eastAsia="ja-JP"/>
        </w:rPr>
        <w:t xml:space="preserve"> concept of English language. Nevertheless, current English education in Japan focuses on passing university entrance exams by teaching predominantly grammar rather than communication skills. There is a huge gap between the government’s aims of communicative English education and the English taught in schools. To fill in the </w:t>
      </w:r>
      <w:r w:rsidRPr="00590BFF">
        <w:rPr>
          <w:rFonts w:ascii="Sylfaen" w:eastAsia="MS Mincho" w:hAnsi="Sylfaen" w:cs="Times New Roman"/>
          <w:color w:val="000000" w:themeColor="text1"/>
          <w:lang w:eastAsia="ja-JP"/>
        </w:rPr>
        <w:t>gap</w:t>
      </w:r>
      <w:r w:rsidRPr="00590BFF">
        <w:rPr>
          <w:rFonts w:ascii="Sylfaen" w:eastAsia="MS Mincho" w:hAnsi="Sylfaen" w:cs="Times New Roman"/>
          <w:color w:val="000000" w:themeColor="text1"/>
          <w:lang w:val="en-US" w:eastAsia="ja-JP"/>
        </w:rPr>
        <w:t xml:space="preserve"> or simply because of their strong aspiration for ‘America’, a large number of young Okinawans go to the </w:t>
      </w:r>
      <w:r w:rsidRPr="00590BFF">
        <w:rPr>
          <w:rFonts w:ascii="Sylfaen" w:eastAsia="MS Mincho" w:hAnsi="Sylfaen" w:cs="Times New Roman"/>
          <w:i/>
          <w:iCs/>
          <w:color w:val="000000" w:themeColor="text1"/>
          <w:lang w:val="en-US" w:eastAsia="ja-JP"/>
        </w:rPr>
        <w:t>American Village</w:t>
      </w:r>
      <w:r w:rsidRPr="00590BFF">
        <w:rPr>
          <w:rFonts w:ascii="Sylfaen" w:eastAsia="MS Mincho" w:hAnsi="Sylfaen" w:cs="Times New Roman"/>
          <w:color w:val="000000" w:themeColor="text1"/>
          <w:lang w:val="en-US" w:eastAsia="ja-JP"/>
        </w:rPr>
        <w:t xml:space="preserve"> or to the bases to interact with American soldiers. Kubota (2002:27) suggests that the “Japanese attitude towards learning foreign languages has been influenced by an inferiority complex towards foreign cultures, which promoted self-colonization or self-Americanization.” Therefore, it </w:t>
      </w:r>
      <w:proofErr w:type="gramStart"/>
      <w:r w:rsidRPr="00590BFF">
        <w:rPr>
          <w:rFonts w:ascii="Sylfaen" w:eastAsia="MS Mincho" w:hAnsi="Sylfaen" w:cs="Times New Roman"/>
          <w:color w:val="000000" w:themeColor="text1"/>
          <w:lang w:val="en-US" w:eastAsia="ja-JP"/>
        </w:rPr>
        <w:t>can be argued</w:t>
      </w:r>
      <w:proofErr w:type="gramEnd"/>
      <w:r w:rsidRPr="00590BFF">
        <w:rPr>
          <w:rFonts w:ascii="Sylfaen" w:eastAsia="MS Mincho" w:hAnsi="Sylfaen" w:cs="Times New Roman"/>
          <w:color w:val="000000" w:themeColor="text1"/>
          <w:lang w:val="en-US" w:eastAsia="ja-JP"/>
        </w:rPr>
        <w:t xml:space="preserve"> that until the discussions of </w:t>
      </w:r>
      <w:proofErr w:type="spellStart"/>
      <w:r w:rsidRPr="00590BFF">
        <w:rPr>
          <w:rFonts w:ascii="Sylfaen" w:eastAsia="MS Mincho" w:hAnsi="Sylfaen" w:cs="Times New Roman"/>
          <w:color w:val="000000" w:themeColor="text1"/>
          <w:lang w:val="en-US" w:eastAsia="ja-JP"/>
        </w:rPr>
        <w:t>glocalisation</w:t>
      </w:r>
      <w:proofErr w:type="spellEnd"/>
      <w:r w:rsidRPr="00590BFF">
        <w:rPr>
          <w:rFonts w:ascii="Sylfaen" w:eastAsia="MS Mincho" w:hAnsi="Sylfaen" w:cs="Times New Roman"/>
          <w:color w:val="000000" w:themeColor="text1"/>
          <w:lang w:val="en-US" w:eastAsia="ja-JP"/>
        </w:rPr>
        <w:t xml:space="preserve"> emerged, the strong demand and desire for </w:t>
      </w:r>
      <w:proofErr w:type="spellStart"/>
      <w:r w:rsidRPr="00590BFF">
        <w:rPr>
          <w:rFonts w:ascii="Sylfaen" w:eastAsia="MS Mincho" w:hAnsi="Sylfaen" w:cs="Times New Roman"/>
          <w:color w:val="000000" w:themeColor="text1"/>
          <w:lang w:val="en-US" w:eastAsia="ja-JP"/>
        </w:rPr>
        <w:t>Americanised</w:t>
      </w:r>
      <w:proofErr w:type="spellEnd"/>
      <w:r w:rsidRPr="00590BFF">
        <w:rPr>
          <w:rFonts w:ascii="Sylfaen" w:eastAsia="MS Mincho" w:hAnsi="Sylfaen" w:cs="Times New Roman"/>
          <w:color w:val="000000" w:themeColor="text1"/>
          <w:lang w:val="en-US" w:eastAsia="ja-JP"/>
        </w:rPr>
        <w:t xml:space="preserve"> ELT had been given importance by the people of the Expanding circle, especially from East Asian countries. The challenge in East Asia is balancing over-</w:t>
      </w:r>
      <w:proofErr w:type="spellStart"/>
      <w:r w:rsidRPr="00590BFF">
        <w:rPr>
          <w:rFonts w:ascii="Sylfaen" w:eastAsia="MS Mincho" w:hAnsi="Sylfaen" w:cs="Times New Roman"/>
          <w:color w:val="000000" w:themeColor="text1"/>
          <w:lang w:val="en-US" w:eastAsia="ja-JP"/>
        </w:rPr>
        <w:t>Americanisation</w:t>
      </w:r>
      <w:proofErr w:type="spellEnd"/>
      <w:r w:rsidRPr="00590BFF">
        <w:rPr>
          <w:rFonts w:ascii="Sylfaen" w:eastAsia="MS Mincho" w:hAnsi="Sylfaen" w:cs="Times New Roman"/>
          <w:color w:val="000000" w:themeColor="text1"/>
          <w:lang w:val="en-US" w:eastAsia="ja-JP"/>
        </w:rPr>
        <w:t xml:space="preserve"> with introducing culture whilst teaching English. Having interests in the English language and its culture is beneficial, but it is also important to preserve and distinguish the different </w:t>
      </w:r>
      <w:proofErr w:type="spellStart"/>
      <w:r w:rsidRPr="00590BFF">
        <w:rPr>
          <w:rFonts w:ascii="Sylfaen" w:eastAsia="MS Mincho" w:hAnsi="Sylfaen" w:cs="Times New Roman"/>
          <w:color w:val="000000" w:themeColor="text1"/>
          <w:lang w:val="en-US" w:eastAsia="ja-JP"/>
        </w:rPr>
        <w:t>Englishes</w:t>
      </w:r>
      <w:proofErr w:type="spellEnd"/>
      <w:r w:rsidRPr="00590BFF">
        <w:rPr>
          <w:rFonts w:ascii="Sylfaen" w:eastAsia="MS Mincho" w:hAnsi="Sylfaen" w:cs="Times New Roman"/>
          <w:color w:val="000000" w:themeColor="text1"/>
          <w:lang w:val="en-US" w:eastAsia="ja-JP"/>
        </w:rPr>
        <w:t xml:space="preserve"> by interweaving local contexts so that English education creates opportunities to broaden students’ </w:t>
      </w:r>
      <w:r w:rsidRPr="00590BFF">
        <w:rPr>
          <w:rFonts w:ascii="Sylfaen" w:eastAsia="MS Mincho" w:hAnsi="Sylfaen" w:cs="Times New Roman"/>
          <w:color w:val="000000" w:themeColor="text1"/>
          <w:lang w:val="en-US" w:eastAsia="ja-JP"/>
        </w:rPr>
        <w:lastRenderedPageBreak/>
        <w:t xml:space="preserve">minds and to give them a chance to understand the importance of diversity.  One way of achieving this is </w:t>
      </w:r>
      <w:proofErr w:type="spellStart"/>
      <w:r w:rsidRPr="00590BFF">
        <w:rPr>
          <w:rFonts w:ascii="Sylfaen" w:eastAsia="MS Mincho" w:hAnsi="Sylfaen" w:cs="Times New Roman"/>
          <w:color w:val="000000" w:themeColor="text1"/>
          <w:lang w:val="en-US" w:eastAsia="ja-JP"/>
        </w:rPr>
        <w:t>glocalisation</w:t>
      </w:r>
      <w:proofErr w:type="spellEnd"/>
      <w:r w:rsidRPr="00590BFF">
        <w:rPr>
          <w:rFonts w:ascii="Sylfaen" w:eastAsia="MS Mincho" w:hAnsi="Sylfaen" w:cs="Times New Roman"/>
          <w:color w:val="000000" w:themeColor="text1"/>
          <w:lang w:val="en-US" w:eastAsia="ja-JP"/>
        </w:rPr>
        <w:t xml:space="preserve">. </w:t>
      </w:r>
    </w:p>
    <w:p w14:paraId="447DAA80" w14:textId="77777777" w:rsidR="00590BFF" w:rsidRPr="00590BFF" w:rsidRDefault="00590BFF" w:rsidP="00DC3045">
      <w:pPr>
        <w:spacing w:after="16" w:line="360" w:lineRule="auto"/>
        <w:contextualSpacing/>
        <w:jc w:val="both"/>
        <w:rPr>
          <w:rFonts w:ascii="Sylfaen" w:eastAsia="MS Mincho" w:hAnsi="Sylfaen" w:cs="Times New Roman"/>
          <w:color w:val="000000" w:themeColor="text1"/>
          <w:lang w:val="en-US" w:eastAsia="ja-JP"/>
        </w:rPr>
      </w:pPr>
    </w:p>
    <w:p w14:paraId="1B5E0EAB" w14:textId="2D0EB1C6" w:rsidR="00590BFF" w:rsidRPr="00590BFF" w:rsidRDefault="00590BFF" w:rsidP="00DC3045">
      <w:pPr>
        <w:pStyle w:val="Heading1"/>
        <w:spacing w:after="16"/>
        <w:contextualSpacing/>
        <w:rPr>
          <w:rFonts w:eastAsia="MS Mincho"/>
          <w:lang w:val="en-US" w:eastAsia="ja-JP"/>
        </w:rPr>
      </w:pPr>
      <w:r w:rsidRPr="00590BFF">
        <w:rPr>
          <w:rFonts w:eastAsia="MS Mincho"/>
          <w:lang w:val="en-US" w:eastAsia="ja-JP"/>
        </w:rPr>
        <w:t xml:space="preserve">Opinions on </w:t>
      </w:r>
      <w:proofErr w:type="spellStart"/>
      <w:r w:rsidRPr="00590BFF">
        <w:rPr>
          <w:rFonts w:eastAsia="MS Mincho"/>
          <w:lang w:val="en-US" w:eastAsia="ja-JP"/>
        </w:rPr>
        <w:t>Glocalisation</w:t>
      </w:r>
      <w:proofErr w:type="spellEnd"/>
    </w:p>
    <w:p w14:paraId="026563D5" w14:textId="77777777" w:rsidR="00590BFF" w:rsidRPr="00590BFF" w:rsidRDefault="00590BFF" w:rsidP="00DC3045">
      <w:pPr>
        <w:spacing w:after="16" w:line="360" w:lineRule="auto"/>
        <w:contextualSpacing/>
        <w:jc w:val="both"/>
        <w:rPr>
          <w:rFonts w:ascii="Sylfaen" w:eastAsia="MS Mincho" w:hAnsi="Sylfaen" w:cs="Times New Roman"/>
          <w:lang w:val="en-US" w:eastAsia="ja-JP"/>
        </w:rPr>
      </w:pPr>
      <w:proofErr w:type="spellStart"/>
      <w:r w:rsidRPr="00590BFF">
        <w:rPr>
          <w:rFonts w:ascii="Sylfaen" w:eastAsia="MS Mincho" w:hAnsi="Sylfaen" w:cs="Times New Roman"/>
          <w:color w:val="000000" w:themeColor="text1"/>
          <w:lang w:val="en-US" w:eastAsia="ja-JP"/>
        </w:rPr>
        <w:t>Glocalisation</w:t>
      </w:r>
      <w:proofErr w:type="spellEnd"/>
      <w:r w:rsidRPr="00590BFF">
        <w:rPr>
          <w:rFonts w:ascii="Sylfaen" w:eastAsia="MS Mincho" w:hAnsi="Sylfaen" w:cs="Times New Roman"/>
          <w:color w:val="000000" w:themeColor="text1"/>
          <w:lang w:val="en-US" w:eastAsia="ja-JP"/>
        </w:rPr>
        <w:t xml:space="preserve"> – reflecting local knowledge, aspects and cultures to the </w:t>
      </w:r>
      <w:proofErr w:type="spellStart"/>
      <w:r w:rsidRPr="00590BFF">
        <w:rPr>
          <w:rFonts w:ascii="Sylfaen" w:eastAsia="MS Mincho" w:hAnsi="Sylfaen" w:cs="Times New Roman"/>
          <w:color w:val="000000" w:themeColor="text1"/>
          <w:lang w:val="en-US" w:eastAsia="ja-JP"/>
        </w:rPr>
        <w:t>globalised</w:t>
      </w:r>
      <w:proofErr w:type="spellEnd"/>
      <w:r w:rsidRPr="00590BFF">
        <w:rPr>
          <w:rFonts w:ascii="Sylfaen" w:eastAsia="MS Mincho" w:hAnsi="Sylfaen" w:cs="Times New Roman"/>
          <w:color w:val="000000" w:themeColor="text1"/>
          <w:lang w:val="en-US" w:eastAsia="ja-JP"/>
        </w:rPr>
        <w:t xml:space="preserve"> world is becoming an apt topic for discussion as </w:t>
      </w:r>
      <w:proofErr w:type="spellStart"/>
      <w:r w:rsidRPr="00590BFF">
        <w:rPr>
          <w:rFonts w:ascii="Sylfaen" w:eastAsia="MS Mincho" w:hAnsi="Sylfaen" w:cs="Times New Roman"/>
          <w:color w:val="000000" w:themeColor="text1"/>
          <w:lang w:val="en-US" w:eastAsia="ja-JP"/>
        </w:rPr>
        <w:t>globalisation</w:t>
      </w:r>
      <w:proofErr w:type="spellEnd"/>
      <w:r w:rsidRPr="00590BFF">
        <w:rPr>
          <w:rFonts w:ascii="Sylfaen" w:eastAsia="MS Mincho" w:hAnsi="Sylfaen" w:cs="Times New Roman"/>
          <w:color w:val="000000" w:themeColor="text1"/>
          <w:lang w:val="en-US" w:eastAsia="ja-JP"/>
        </w:rPr>
        <w:t xml:space="preserve"> has reached its critical point. In the field of ELT in particular, scholars are now focusing on the importance of introducing local aspects into classroom teaching, especially in the countries of the Expanding Circle. </w:t>
      </w:r>
      <w:proofErr w:type="spellStart"/>
      <w:r w:rsidRPr="00590BFF">
        <w:rPr>
          <w:rFonts w:ascii="Sylfaen" w:eastAsia="MS Mincho" w:hAnsi="Sylfaen" w:cs="Times New Roman"/>
          <w:color w:val="000000" w:themeColor="text1"/>
          <w:lang w:val="en-US" w:eastAsia="ja-JP"/>
        </w:rPr>
        <w:t>Globalisation</w:t>
      </w:r>
      <w:proofErr w:type="spellEnd"/>
      <w:r w:rsidRPr="00590BFF">
        <w:rPr>
          <w:rFonts w:ascii="Sylfaen" w:eastAsia="MS Mincho" w:hAnsi="Sylfaen" w:cs="Times New Roman"/>
          <w:color w:val="000000" w:themeColor="text1"/>
          <w:lang w:val="en-US" w:eastAsia="ja-JP"/>
        </w:rPr>
        <w:t xml:space="preserve"> has lessened the space, time and borders between people and at the same time has allowed for </w:t>
      </w:r>
      <w:proofErr w:type="spellStart"/>
      <w:r w:rsidRPr="00590BFF">
        <w:rPr>
          <w:rFonts w:ascii="Sylfaen" w:eastAsia="MS Mincho" w:hAnsi="Sylfaen" w:cs="Times New Roman"/>
          <w:color w:val="000000" w:themeColor="text1"/>
          <w:lang w:val="en-US" w:eastAsia="ja-JP"/>
        </w:rPr>
        <w:t>cross-</w:t>
      </w:r>
      <w:proofErr w:type="gramStart"/>
      <w:r w:rsidRPr="00590BFF">
        <w:rPr>
          <w:rFonts w:ascii="Sylfaen" w:eastAsia="MS Mincho" w:hAnsi="Sylfaen" w:cs="Times New Roman"/>
          <w:color w:val="000000" w:themeColor="text1"/>
          <w:lang w:val="en-US" w:eastAsia="ja-JP"/>
        </w:rPr>
        <w:t>fertilisation</w:t>
      </w:r>
      <w:proofErr w:type="spellEnd"/>
      <w:r w:rsidRPr="00590BFF">
        <w:rPr>
          <w:rFonts w:ascii="Sylfaen" w:eastAsia="MS Mincho" w:hAnsi="Sylfaen" w:cs="Times New Roman"/>
          <w:color w:val="000000" w:themeColor="text1"/>
          <w:lang w:val="en-US" w:eastAsia="ja-JP"/>
        </w:rPr>
        <w:t>, that</w:t>
      </w:r>
      <w:proofErr w:type="gramEnd"/>
      <w:r w:rsidRPr="00590BFF">
        <w:rPr>
          <w:rFonts w:ascii="Sylfaen" w:eastAsia="MS Mincho" w:hAnsi="Sylfaen" w:cs="Times New Roman"/>
          <w:color w:val="000000" w:themeColor="text1"/>
          <w:lang w:val="en-US" w:eastAsia="ja-JP"/>
        </w:rPr>
        <w:t xml:space="preserve"> is, mixing local and global elements of the world (</w:t>
      </w:r>
      <w:proofErr w:type="spellStart"/>
      <w:r w:rsidRPr="00590BFF">
        <w:rPr>
          <w:rFonts w:ascii="Sylfaen" w:eastAsia="MS Mincho" w:hAnsi="Sylfaen" w:cs="Times New Roman"/>
          <w:color w:val="000000" w:themeColor="text1"/>
          <w:lang w:val="en-US" w:eastAsia="ja-JP"/>
        </w:rPr>
        <w:t>Kumaravadivelu</w:t>
      </w:r>
      <w:proofErr w:type="spellEnd"/>
      <w:r w:rsidRPr="00590BFF">
        <w:rPr>
          <w:rFonts w:ascii="Sylfaen" w:eastAsia="MS Mincho" w:hAnsi="Sylfaen" w:cs="Times New Roman"/>
          <w:color w:val="000000" w:themeColor="text1"/>
          <w:lang w:val="en-US" w:eastAsia="ja-JP"/>
        </w:rPr>
        <w:t xml:space="preserve">, 2008). For that, Tsou (2015) expresses that in Taiwan, there is also an increasing need for inclusion of local aspects and cross-cultural understanding into ELT. </w:t>
      </w:r>
      <w:proofErr w:type="spellStart"/>
      <w:r w:rsidRPr="00590BFF">
        <w:rPr>
          <w:rFonts w:ascii="Sylfaen" w:eastAsia="MS Mincho" w:hAnsi="Sylfaen" w:cs="Times New Roman"/>
          <w:color w:val="000000" w:themeColor="text1"/>
          <w:lang w:val="en-US" w:eastAsia="ja-JP"/>
        </w:rPr>
        <w:t>Canagarajah</w:t>
      </w:r>
      <w:proofErr w:type="spellEnd"/>
      <w:r w:rsidRPr="00590BFF">
        <w:rPr>
          <w:rFonts w:ascii="Sylfaen" w:eastAsia="MS Mincho" w:hAnsi="Sylfaen" w:cs="Times New Roman"/>
          <w:color w:val="000000" w:themeColor="text1"/>
          <w:lang w:val="en-US" w:eastAsia="ja-JP"/>
        </w:rPr>
        <w:t xml:space="preserve"> (2005) points out that although our positionalities </w:t>
      </w:r>
      <w:proofErr w:type="gramStart"/>
      <w:r w:rsidRPr="00590BFF">
        <w:rPr>
          <w:rFonts w:ascii="Sylfaen" w:eastAsia="MS Mincho" w:hAnsi="Sylfaen" w:cs="Times New Roman"/>
          <w:color w:val="000000" w:themeColor="text1"/>
          <w:lang w:val="en-US" w:eastAsia="ja-JP"/>
        </w:rPr>
        <w:t>have been based</w:t>
      </w:r>
      <w:proofErr w:type="gramEnd"/>
      <w:r w:rsidRPr="00590BFF">
        <w:rPr>
          <w:rFonts w:ascii="Sylfaen" w:eastAsia="MS Mincho" w:hAnsi="Sylfaen" w:cs="Times New Roman"/>
          <w:color w:val="000000" w:themeColor="text1"/>
          <w:lang w:val="en-US" w:eastAsia="ja-JP"/>
        </w:rPr>
        <w:t xml:space="preserve"> on </w:t>
      </w:r>
      <w:proofErr w:type="spellStart"/>
      <w:r w:rsidRPr="00590BFF">
        <w:rPr>
          <w:rFonts w:ascii="Sylfaen" w:eastAsia="MS Mincho" w:hAnsi="Sylfaen" w:cs="Times New Roman"/>
          <w:color w:val="000000" w:themeColor="text1"/>
          <w:lang w:val="en-US" w:eastAsia="ja-JP"/>
        </w:rPr>
        <w:t>Westernised</w:t>
      </w:r>
      <w:proofErr w:type="spellEnd"/>
      <w:r w:rsidRPr="00590BFF">
        <w:rPr>
          <w:rFonts w:ascii="Sylfaen" w:eastAsia="MS Mincho" w:hAnsi="Sylfaen" w:cs="Times New Roman"/>
          <w:color w:val="000000" w:themeColor="text1"/>
          <w:lang w:val="en-US" w:eastAsia="ja-JP"/>
        </w:rPr>
        <w:t xml:space="preserve"> values, it is important to pay positive attention and take the local knowledge, value and validity for language education into great account. Gray (2002) looks at this view from the perspectives of material usage. Gray considers global English textbooks as a source of spreading European/American dominance using the phrase “one size fits all” and that those textbooks have been excluding the local contents. To solve the problem and raise awareness for diversity, acceptance and better understandings of the world outside the Inner Circle, he suggests to include local aspects into </w:t>
      </w:r>
      <w:proofErr w:type="spellStart"/>
      <w:r w:rsidRPr="00590BFF">
        <w:rPr>
          <w:rFonts w:ascii="Sylfaen" w:eastAsia="MS Mincho" w:hAnsi="Sylfaen" w:cs="Times New Roman"/>
          <w:color w:val="000000" w:themeColor="text1"/>
          <w:lang w:val="en-US" w:eastAsia="ja-JP"/>
        </w:rPr>
        <w:t>coursebooks</w:t>
      </w:r>
      <w:proofErr w:type="spellEnd"/>
      <w:r w:rsidRPr="00590BFF">
        <w:rPr>
          <w:rFonts w:ascii="Sylfaen" w:eastAsia="MS Mincho" w:hAnsi="Sylfaen" w:cs="Times New Roman"/>
          <w:color w:val="000000" w:themeColor="text1"/>
          <w:lang w:val="en-US" w:eastAsia="ja-JP"/>
        </w:rPr>
        <w:t xml:space="preserve"> for “a better fit” (2002:166). From the literature, it </w:t>
      </w:r>
      <w:proofErr w:type="gramStart"/>
      <w:r w:rsidRPr="00590BFF">
        <w:rPr>
          <w:rFonts w:ascii="Sylfaen" w:eastAsia="MS Mincho" w:hAnsi="Sylfaen" w:cs="Times New Roman"/>
          <w:color w:val="000000" w:themeColor="text1"/>
          <w:lang w:val="en-US" w:eastAsia="ja-JP"/>
        </w:rPr>
        <w:t>is illustrated</w:t>
      </w:r>
      <w:proofErr w:type="gramEnd"/>
      <w:r w:rsidRPr="00590BFF">
        <w:rPr>
          <w:rFonts w:ascii="Sylfaen" w:eastAsia="MS Mincho" w:hAnsi="Sylfaen" w:cs="Times New Roman"/>
          <w:color w:val="000000" w:themeColor="text1"/>
          <w:lang w:val="en-US" w:eastAsia="ja-JP"/>
        </w:rPr>
        <w:t xml:space="preserve"> that there is an increase in shared awareness of certain importances for addressing local aspects in ELT worldwide. </w:t>
      </w:r>
      <w:proofErr w:type="spellStart"/>
      <w:r w:rsidRPr="00590BFF">
        <w:rPr>
          <w:rFonts w:ascii="Sylfaen" w:eastAsia="MS Mincho" w:hAnsi="Sylfaen" w:cs="Times New Roman"/>
          <w:color w:val="000000" w:themeColor="text1"/>
          <w:lang w:val="en-US" w:eastAsia="ja-JP"/>
        </w:rPr>
        <w:t>Localising</w:t>
      </w:r>
      <w:proofErr w:type="spellEnd"/>
      <w:r w:rsidRPr="00590BFF">
        <w:rPr>
          <w:rFonts w:ascii="Sylfaen" w:eastAsia="MS Mincho" w:hAnsi="Sylfaen" w:cs="Times New Roman"/>
          <w:color w:val="000000" w:themeColor="text1"/>
          <w:lang w:val="en-US" w:eastAsia="ja-JP"/>
        </w:rPr>
        <w:t xml:space="preserve"> ELT does not only develop learners’ awareness towards their own cultures but </w:t>
      </w:r>
      <w:r w:rsidRPr="00590BFF">
        <w:rPr>
          <w:rFonts w:ascii="Sylfaen" w:eastAsia="MS Mincho" w:hAnsi="Sylfaen" w:cs="Times New Roman"/>
          <w:lang w:val="en-US" w:eastAsia="ja-JP"/>
        </w:rPr>
        <w:t xml:space="preserve">also draws attention to real world issues outside of the classroom, giving both local and global perspectives in balance. This could help prevent further dominance of the idea of English language superiority. </w:t>
      </w:r>
      <w:r w:rsidRPr="00590BFF">
        <w:rPr>
          <w:rFonts w:ascii="Sylfaen" w:eastAsia="MS Mincho" w:hAnsi="Sylfaen" w:cs="Times New Roman"/>
          <w:color w:val="000000" w:themeColor="text1"/>
          <w:lang w:val="en-US" w:eastAsia="ja-JP"/>
        </w:rPr>
        <w:t xml:space="preserve">Based on the above discussion, I would like to introduce my suggestions as to how ELT in Okinawan context could support the element of </w:t>
      </w:r>
      <w:proofErr w:type="spellStart"/>
      <w:r w:rsidRPr="00590BFF">
        <w:rPr>
          <w:rFonts w:ascii="Sylfaen" w:eastAsia="MS Mincho" w:hAnsi="Sylfaen" w:cs="Times New Roman"/>
          <w:color w:val="000000" w:themeColor="text1"/>
          <w:lang w:val="en-US" w:eastAsia="ja-JP"/>
        </w:rPr>
        <w:t>glocalisation</w:t>
      </w:r>
      <w:proofErr w:type="spellEnd"/>
      <w:r w:rsidRPr="00590BFF">
        <w:rPr>
          <w:rFonts w:ascii="Sylfaen" w:eastAsia="MS Mincho" w:hAnsi="Sylfaen" w:cs="Times New Roman"/>
          <w:color w:val="000000" w:themeColor="text1"/>
          <w:lang w:val="en-US" w:eastAsia="ja-JP"/>
        </w:rPr>
        <w:t>.</w:t>
      </w:r>
    </w:p>
    <w:p w14:paraId="06B38E37" w14:textId="77777777" w:rsidR="00590BFF" w:rsidRPr="00590BFF" w:rsidRDefault="00590BFF" w:rsidP="00DC3045">
      <w:pPr>
        <w:spacing w:after="16" w:line="360" w:lineRule="auto"/>
        <w:contextualSpacing/>
        <w:jc w:val="both"/>
        <w:rPr>
          <w:rFonts w:ascii="Sylfaen" w:eastAsia="MS Mincho" w:hAnsi="Sylfaen" w:cs="Times New Roman"/>
          <w:color w:val="000000" w:themeColor="text1"/>
          <w:lang w:val="en-US" w:eastAsia="ja-JP"/>
        </w:rPr>
      </w:pPr>
    </w:p>
    <w:p w14:paraId="53CECAF8" w14:textId="500082F7" w:rsidR="00590BFF" w:rsidRPr="00590BFF" w:rsidRDefault="00590BFF" w:rsidP="00DC3045">
      <w:pPr>
        <w:pStyle w:val="Heading1"/>
        <w:spacing w:after="16"/>
        <w:contextualSpacing/>
        <w:rPr>
          <w:rFonts w:eastAsia="MS Mincho"/>
          <w:lang w:val="en-US" w:eastAsia="ja-JP"/>
        </w:rPr>
      </w:pPr>
      <w:r w:rsidRPr="00590BFF">
        <w:rPr>
          <w:rFonts w:eastAsia="MS Mincho"/>
          <w:lang w:val="en-US" w:eastAsia="ja-JP"/>
        </w:rPr>
        <w:t xml:space="preserve">Suggestions for </w:t>
      </w:r>
      <w:proofErr w:type="spellStart"/>
      <w:r w:rsidRPr="00590BFF">
        <w:rPr>
          <w:rFonts w:eastAsia="MS Mincho"/>
          <w:lang w:val="en-US" w:eastAsia="ja-JP"/>
        </w:rPr>
        <w:t>Glocalised</w:t>
      </w:r>
      <w:proofErr w:type="spellEnd"/>
      <w:r w:rsidRPr="00590BFF">
        <w:rPr>
          <w:rFonts w:eastAsia="MS Mincho"/>
          <w:lang w:val="en-US" w:eastAsia="ja-JP"/>
        </w:rPr>
        <w:t xml:space="preserve"> ELT in Okinawan Context</w:t>
      </w:r>
    </w:p>
    <w:p w14:paraId="3F4D6885" w14:textId="77777777" w:rsidR="00590BFF" w:rsidRPr="00590BFF" w:rsidRDefault="00590BFF" w:rsidP="00DC3045">
      <w:pPr>
        <w:spacing w:after="16" w:line="360" w:lineRule="auto"/>
        <w:contextualSpacing/>
        <w:jc w:val="both"/>
        <w:rPr>
          <w:rFonts w:ascii="Sylfaen" w:eastAsia="MS Mincho" w:hAnsi="Sylfaen" w:cs="Times New Roman"/>
          <w:color w:val="000000" w:themeColor="text1"/>
          <w:lang w:val="en-US" w:eastAsia="ja-JP"/>
        </w:rPr>
      </w:pPr>
      <w:r w:rsidRPr="00590BFF">
        <w:rPr>
          <w:rFonts w:ascii="Sylfaen" w:eastAsia="MS Mincho" w:hAnsi="Sylfaen" w:cs="Times New Roman"/>
          <w:color w:val="000000" w:themeColor="text1"/>
          <w:lang w:val="en-US" w:eastAsia="ja-JP"/>
        </w:rPr>
        <w:t xml:space="preserve">Okinawa, as a part of Japan, receives strict guidelines for English education for junior and senior high schools from the Japanese government. Although both the local and national governments </w:t>
      </w:r>
      <w:r w:rsidRPr="00590BFF">
        <w:rPr>
          <w:rFonts w:ascii="Sylfaen" w:eastAsia="MS Mincho" w:hAnsi="Sylfaen" w:cs="Times New Roman"/>
          <w:color w:val="000000" w:themeColor="text1"/>
          <w:lang w:val="en-US" w:eastAsia="ja-JP"/>
        </w:rPr>
        <w:lastRenderedPageBreak/>
        <w:t xml:space="preserve">aim at developing communicative skills and international human resources, education at </w:t>
      </w:r>
      <w:proofErr w:type="gramStart"/>
      <w:r w:rsidRPr="00590BFF">
        <w:rPr>
          <w:rFonts w:ascii="Sylfaen" w:eastAsia="MS Mincho" w:hAnsi="Sylfaen" w:cs="Times New Roman"/>
          <w:color w:val="000000" w:themeColor="text1"/>
          <w:lang w:val="en-US" w:eastAsia="ja-JP"/>
        </w:rPr>
        <w:t>school still</w:t>
      </w:r>
      <w:proofErr w:type="gramEnd"/>
      <w:r w:rsidRPr="00590BFF">
        <w:rPr>
          <w:rFonts w:ascii="Sylfaen" w:eastAsia="MS Mincho" w:hAnsi="Sylfaen" w:cs="Times New Roman"/>
          <w:color w:val="000000" w:themeColor="text1"/>
          <w:lang w:val="en-US" w:eastAsia="ja-JP"/>
        </w:rPr>
        <w:t xml:space="preserve"> remains grammar-centered. This derives from an entrance examination system that is quite common in East-Asian countries. No matter what schools they go to, students generally have to take entrance examinations for junior and senior high schools as well as for university acceptance. As academic credentials are still important for job-hunting, it is necessary for students to concentrate on gaining the grammatical knowledge and skills whilst they are at school through government-approved textbooks. Thus, it is not practical to abruptly change the entire English educational system at school and adopt a </w:t>
      </w:r>
      <w:proofErr w:type="spellStart"/>
      <w:r w:rsidRPr="00590BFF">
        <w:rPr>
          <w:rFonts w:ascii="Sylfaen" w:eastAsia="MS Mincho" w:hAnsi="Sylfaen" w:cs="Times New Roman"/>
          <w:color w:val="000000" w:themeColor="text1"/>
          <w:lang w:val="en-US" w:eastAsia="ja-JP"/>
        </w:rPr>
        <w:t>glocalised</w:t>
      </w:r>
      <w:proofErr w:type="spellEnd"/>
      <w:r w:rsidRPr="00590BFF">
        <w:rPr>
          <w:rFonts w:ascii="Sylfaen" w:eastAsia="MS Mincho" w:hAnsi="Sylfaen" w:cs="Times New Roman"/>
          <w:color w:val="000000" w:themeColor="text1"/>
          <w:lang w:val="en-US" w:eastAsia="ja-JP"/>
        </w:rPr>
        <w:t xml:space="preserve"> English Language Teaching approach. So what </w:t>
      </w:r>
      <w:proofErr w:type="gramStart"/>
      <w:r w:rsidRPr="00590BFF">
        <w:rPr>
          <w:rFonts w:ascii="Sylfaen" w:eastAsia="MS Mincho" w:hAnsi="Sylfaen" w:cs="Times New Roman"/>
          <w:color w:val="000000" w:themeColor="text1"/>
          <w:lang w:val="en-US" w:eastAsia="ja-JP"/>
        </w:rPr>
        <w:t>can be done</w:t>
      </w:r>
      <w:proofErr w:type="gramEnd"/>
      <w:r w:rsidRPr="00590BFF">
        <w:rPr>
          <w:rFonts w:ascii="Sylfaen" w:eastAsia="MS Mincho" w:hAnsi="Sylfaen" w:cs="Times New Roman"/>
          <w:color w:val="000000" w:themeColor="text1"/>
          <w:lang w:val="en-US" w:eastAsia="ja-JP"/>
        </w:rPr>
        <w:t>? I suggest the following:</w:t>
      </w:r>
    </w:p>
    <w:p w14:paraId="17AF7F00" w14:textId="77777777" w:rsidR="00590BFF" w:rsidRPr="00590BFF" w:rsidRDefault="00590BFF" w:rsidP="00DC3045">
      <w:pPr>
        <w:spacing w:after="16" w:line="360" w:lineRule="auto"/>
        <w:ind w:left="360"/>
        <w:contextualSpacing/>
        <w:jc w:val="both"/>
        <w:rPr>
          <w:rFonts w:ascii="Sylfaen" w:eastAsia="MS Mincho" w:hAnsi="Sylfaen" w:cs="Times New Roman"/>
          <w:color w:val="000000" w:themeColor="text1"/>
          <w:lang w:val="en-US" w:eastAsia="ja-JP"/>
        </w:rPr>
      </w:pPr>
    </w:p>
    <w:p w14:paraId="42A7DDD2" w14:textId="77777777" w:rsidR="00590BFF" w:rsidRPr="00590BFF" w:rsidRDefault="00590BFF" w:rsidP="00DC3045">
      <w:pPr>
        <w:widowControl w:val="0"/>
        <w:numPr>
          <w:ilvl w:val="0"/>
          <w:numId w:val="16"/>
        </w:numPr>
        <w:spacing w:after="16" w:line="360" w:lineRule="auto"/>
        <w:contextualSpacing/>
        <w:jc w:val="both"/>
        <w:rPr>
          <w:rFonts w:ascii="Sylfaen" w:eastAsia="MS Mincho" w:hAnsi="Sylfaen" w:cs="Times New Roman"/>
          <w:color w:val="000000" w:themeColor="text1"/>
          <w:lang w:val="en-US" w:eastAsia="ja-JP"/>
        </w:rPr>
      </w:pPr>
      <w:r w:rsidRPr="00590BFF">
        <w:rPr>
          <w:rFonts w:ascii="Sylfaen" w:eastAsia="MS Mincho" w:hAnsi="Sylfaen" w:cs="Times New Roman"/>
          <w:color w:val="000000" w:themeColor="text1"/>
          <w:lang w:val="en-US" w:eastAsia="ja-JP"/>
        </w:rPr>
        <w:t xml:space="preserve">Introducing </w:t>
      </w:r>
      <w:proofErr w:type="gramStart"/>
      <w:r w:rsidRPr="00590BFF">
        <w:rPr>
          <w:rFonts w:ascii="Sylfaen" w:eastAsia="MS Mincho" w:hAnsi="Sylfaen" w:cs="Times New Roman"/>
          <w:color w:val="000000" w:themeColor="text1"/>
          <w:lang w:val="en-US" w:eastAsia="ja-JP"/>
        </w:rPr>
        <w:t>locally-produced</w:t>
      </w:r>
      <w:proofErr w:type="gramEnd"/>
      <w:r w:rsidRPr="00590BFF">
        <w:rPr>
          <w:rFonts w:ascii="Sylfaen" w:eastAsia="MS Mincho" w:hAnsi="Sylfaen" w:cs="Times New Roman"/>
          <w:color w:val="000000" w:themeColor="text1"/>
          <w:lang w:val="en-US" w:eastAsia="ja-JP"/>
        </w:rPr>
        <w:t xml:space="preserve"> English books into ALT lessons. Currently, English communication lessons take place at school once or twice a week with foreign teachers, to make up for the lack of teaching, speaking and listening skills in normal English lessons. In those lessons, it could be useful to use books or materials that reflect local aspects. For example, there is a book called </w:t>
      </w:r>
      <w:r w:rsidRPr="00590BFF">
        <w:rPr>
          <w:rFonts w:ascii="Sylfaen" w:eastAsia="MS Mincho" w:hAnsi="Sylfaen" w:cs="Times New Roman"/>
          <w:i/>
          <w:color w:val="000000" w:themeColor="text1"/>
          <w:lang w:val="en-US" w:eastAsia="ja-JP"/>
        </w:rPr>
        <w:t xml:space="preserve">EAT </w:t>
      </w:r>
      <w:proofErr w:type="gramStart"/>
      <w:r w:rsidRPr="00590BFF">
        <w:rPr>
          <w:rFonts w:ascii="Sylfaen" w:eastAsia="MS Mincho" w:hAnsi="Sylfaen" w:cs="Times New Roman"/>
          <w:i/>
          <w:color w:val="000000" w:themeColor="text1"/>
          <w:lang w:val="en-US" w:eastAsia="ja-JP"/>
        </w:rPr>
        <w:t xml:space="preserve">OKINAWA </w:t>
      </w:r>
      <w:r w:rsidRPr="00590BFF">
        <w:rPr>
          <w:rFonts w:ascii="Sylfaen" w:eastAsia="MS Mincho" w:hAnsi="Sylfaen" w:cs="Times New Roman"/>
          <w:color w:val="000000" w:themeColor="text1"/>
          <w:lang w:val="en-US" w:eastAsia="ja-JP"/>
        </w:rPr>
        <w:t>which</w:t>
      </w:r>
      <w:proofErr w:type="gramEnd"/>
      <w:r w:rsidRPr="00590BFF">
        <w:rPr>
          <w:rFonts w:ascii="Sylfaen" w:eastAsia="MS Mincho" w:hAnsi="Sylfaen" w:cs="Times New Roman"/>
          <w:color w:val="000000" w:themeColor="text1"/>
          <w:lang w:val="en-US" w:eastAsia="ja-JP"/>
        </w:rPr>
        <w:t xml:space="preserve"> introduces Okinawan local vegetables, recipes and indicates where to source those vegetables (Ryukyu </w:t>
      </w:r>
      <w:proofErr w:type="spellStart"/>
      <w:r w:rsidRPr="00590BFF">
        <w:rPr>
          <w:rFonts w:ascii="Sylfaen" w:eastAsia="MS Mincho" w:hAnsi="Sylfaen" w:cs="Times New Roman"/>
          <w:color w:val="000000" w:themeColor="text1"/>
          <w:lang w:val="en-US" w:eastAsia="ja-JP"/>
        </w:rPr>
        <w:t>Shimpo</w:t>
      </w:r>
      <w:proofErr w:type="spellEnd"/>
      <w:r w:rsidRPr="00590BFF">
        <w:rPr>
          <w:rFonts w:ascii="Sylfaen" w:eastAsia="MS Mincho" w:hAnsi="Sylfaen" w:cs="Times New Roman"/>
          <w:color w:val="000000" w:themeColor="text1"/>
          <w:lang w:val="en-US" w:eastAsia="ja-JP"/>
        </w:rPr>
        <w:t xml:space="preserve">, 2016). The book is written for foreigners (mainly Americans living in Okinawa) so some explanations or dialogues are written in Japanese, therefore it is convenient for ALTs to use them in classroom as it will make it easier for students to understand the content and to learn about local aspects in both English and Japanese. </w:t>
      </w:r>
    </w:p>
    <w:p w14:paraId="3CF58B52" w14:textId="77777777" w:rsidR="00590BFF" w:rsidRPr="00590BFF" w:rsidRDefault="00590BFF" w:rsidP="00DC3045">
      <w:pPr>
        <w:widowControl w:val="0"/>
        <w:numPr>
          <w:ilvl w:val="0"/>
          <w:numId w:val="16"/>
        </w:numPr>
        <w:spacing w:after="16" w:line="360" w:lineRule="auto"/>
        <w:contextualSpacing/>
        <w:jc w:val="both"/>
        <w:rPr>
          <w:rFonts w:ascii="Sylfaen" w:eastAsia="MS Mincho" w:hAnsi="Sylfaen" w:cs="Times New Roman"/>
          <w:color w:val="000000" w:themeColor="text1"/>
          <w:lang w:val="en-US" w:eastAsia="ja-JP"/>
        </w:rPr>
      </w:pPr>
      <w:r w:rsidRPr="00590BFF">
        <w:rPr>
          <w:rFonts w:ascii="Sylfaen" w:eastAsia="MS Mincho" w:hAnsi="Sylfaen" w:cs="Times New Roman"/>
          <w:color w:val="000000" w:themeColor="text1"/>
          <w:lang w:val="en-US" w:eastAsia="ja-JP"/>
        </w:rPr>
        <w:t xml:space="preserve">Recruiting </w:t>
      </w:r>
      <w:proofErr w:type="gramStart"/>
      <w:r w:rsidRPr="00590BFF">
        <w:rPr>
          <w:rFonts w:ascii="Sylfaen" w:eastAsia="MS Mincho" w:hAnsi="Sylfaen" w:cs="Times New Roman"/>
          <w:color w:val="000000" w:themeColor="text1"/>
          <w:lang w:val="en-US" w:eastAsia="ja-JP"/>
        </w:rPr>
        <w:t>more non-native teachers with ELT experience</w:t>
      </w:r>
      <w:proofErr w:type="gramEnd"/>
      <w:r w:rsidRPr="00590BFF">
        <w:rPr>
          <w:rFonts w:ascii="Sylfaen" w:eastAsia="MS Mincho" w:hAnsi="Sylfaen" w:cs="Times New Roman"/>
          <w:color w:val="000000" w:themeColor="text1"/>
          <w:lang w:val="en-US" w:eastAsia="ja-JP"/>
        </w:rPr>
        <w:t xml:space="preserve">. As for ALTs, there is still a tendency to hire native speakers with less teaching experience over non-native teachers with more experience. This derives from the widespread idea of native-supremacy. For students to </w:t>
      </w:r>
      <w:proofErr w:type="spellStart"/>
      <w:r w:rsidRPr="00590BFF">
        <w:rPr>
          <w:rFonts w:ascii="Sylfaen" w:eastAsia="MS Mincho" w:hAnsi="Sylfaen" w:cs="Times New Roman"/>
          <w:color w:val="000000" w:themeColor="text1"/>
          <w:lang w:val="en-US" w:eastAsia="ja-JP"/>
        </w:rPr>
        <w:t>recognise</w:t>
      </w:r>
      <w:proofErr w:type="spellEnd"/>
      <w:r w:rsidRPr="00590BFF">
        <w:rPr>
          <w:rFonts w:ascii="Sylfaen" w:eastAsia="MS Mincho" w:hAnsi="Sylfaen" w:cs="Times New Roman"/>
          <w:color w:val="000000" w:themeColor="text1"/>
          <w:lang w:val="en-US" w:eastAsia="ja-JP"/>
        </w:rPr>
        <w:t xml:space="preserve"> the existence of </w:t>
      </w:r>
      <w:proofErr w:type="spellStart"/>
      <w:r w:rsidRPr="00590BFF">
        <w:rPr>
          <w:rFonts w:ascii="Sylfaen" w:eastAsia="MS Mincho" w:hAnsi="Sylfaen" w:cs="Times New Roman"/>
          <w:i/>
          <w:iCs/>
          <w:color w:val="000000" w:themeColor="text1"/>
          <w:lang w:val="en-US" w:eastAsia="ja-JP"/>
        </w:rPr>
        <w:t>Englishes</w:t>
      </w:r>
      <w:proofErr w:type="spellEnd"/>
      <w:r w:rsidRPr="00590BFF">
        <w:rPr>
          <w:rFonts w:ascii="Sylfaen" w:eastAsia="MS Mincho" w:hAnsi="Sylfaen" w:cs="Times New Roman"/>
          <w:color w:val="000000" w:themeColor="text1"/>
          <w:lang w:val="en-US" w:eastAsia="ja-JP"/>
        </w:rPr>
        <w:t xml:space="preserve"> outside the classroom, it is advisable to hire </w:t>
      </w:r>
      <w:proofErr w:type="gramStart"/>
      <w:r w:rsidRPr="00590BFF">
        <w:rPr>
          <w:rFonts w:ascii="Sylfaen" w:eastAsia="MS Mincho" w:hAnsi="Sylfaen" w:cs="Times New Roman"/>
          <w:color w:val="000000" w:themeColor="text1"/>
          <w:lang w:val="en-US" w:eastAsia="ja-JP"/>
        </w:rPr>
        <w:t>more non-native English teachers with experience of teaching English as ALTs</w:t>
      </w:r>
      <w:proofErr w:type="gramEnd"/>
      <w:r w:rsidRPr="00590BFF">
        <w:rPr>
          <w:rFonts w:ascii="Sylfaen" w:eastAsia="MS Mincho" w:hAnsi="Sylfaen" w:cs="Times New Roman"/>
          <w:color w:val="000000" w:themeColor="text1"/>
          <w:lang w:val="en-US" w:eastAsia="ja-JP"/>
        </w:rPr>
        <w:t>. This could help students assimilate the importance of many other elements of the “Outer-circle” in the world of English.</w:t>
      </w:r>
    </w:p>
    <w:p w14:paraId="32EE8DF3" w14:textId="77777777" w:rsidR="00590BFF" w:rsidRPr="00590BFF" w:rsidRDefault="00590BFF" w:rsidP="00DC3045">
      <w:pPr>
        <w:widowControl w:val="0"/>
        <w:numPr>
          <w:ilvl w:val="0"/>
          <w:numId w:val="16"/>
        </w:numPr>
        <w:spacing w:after="16" w:line="360" w:lineRule="auto"/>
        <w:contextualSpacing/>
        <w:jc w:val="both"/>
        <w:rPr>
          <w:rFonts w:ascii="Sylfaen" w:eastAsia="MS Mincho" w:hAnsi="Sylfaen" w:cs="Times New Roman"/>
          <w:kern w:val="2"/>
          <w:lang w:val="en-US" w:eastAsia="ja-JP"/>
        </w:rPr>
      </w:pPr>
      <w:r w:rsidRPr="00590BFF">
        <w:rPr>
          <w:rFonts w:ascii="Sylfaen" w:eastAsia="MS Mincho" w:hAnsi="Sylfaen" w:cs="Times New Roman"/>
          <w:color w:val="000000" w:themeColor="text1"/>
          <w:lang w:val="en-US" w:eastAsia="ja-JP"/>
        </w:rPr>
        <w:t xml:space="preserve">Introducing some materials from </w:t>
      </w:r>
      <w:proofErr w:type="gramStart"/>
      <w:r w:rsidRPr="00590BFF">
        <w:rPr>
          <w:rFonts w:ascii="Sylfaen" w:eastAsia="MS Mincho" w:hAnsi="Sylfaen" w:cs="Times New Roman"/>
          <w:color w:val="000000" w:themeColor="text1"/>
          <w:lang w:val="en-US" w:eastAsia="ja-JP"/>
        </w:rPr>
        <w:t>locally-based</w:t>
      </w:r>
      <w:proofErr w:type="gramEnd"/>
      <w:r w:rsidRPr="00590BFF">
        <w:rPr>
          <w:rFonts w:ascii="Sylfaen" w:eastAsia="MS Mincho" w:hAnsi="Sylfaen" w:cs="Times New Roman"/>
          <w:color w:val="000000" w:themeColor="text1"/>
          <w:lang w:val="en-US" w:eastAsia="ja-JP"/>
        </w:rPr>
        <w:t xml:space="preserve"> licensed guide studies (Okinawa Convention &amp; Visitors Bureau, </w:t>
      </w:r>
      <w:proofErr w:type="spellStart"/>
      <w:r w:rsidRPr="00590BFF">
        <w:rPr>
          <w:rFonts w:ascii="Sylfaen" w:eastAsia="MS Mincho" w:hAnsi="Sylfaen" w:cs="Times New Roman"/>
          <w:color w:val="000000" w:themeColor="text1"/>
          <w:lang w:val="en-US" w:eastAsia="ja-JP"/>
        </w:rPr>
        <w:t>n.d.</w:t>
      </w:r>
      <w:proofErr w:type="spellEnd"/>
      <w:r w:rsidRPr="00590BFF">
        <w:rPr>
          <w:rFonts w:ascii="Sylfaen" w:eastAsia="MS Mincho" w:hAnsi="Sylfaen" w:cs="Times New Roman"/>
          <w:color w:val="000000" w:themeColor="text1"/>
          <w:lang w:val="en-US" w:eastAsia="ja-JP"/>
        </w:rPr>
        <w:t xml:space="preserve">). To get approval from the local government to be a licensed guide, candidates need to pass both language and local knowledge examinations. ALTs could introduce materials that draw on and make use of local knowledge into their lessons so that students can be aware of their own history and culture. </w:t>
      </w:r>
    </w:p>
    <w:p w14:paraId="04C86FDC" w14:textId="77777777" w:rsidR="00590BFF" w:rsidRPr="00590BFF" w:rsidRDefault="00590BFF" w:rsidP="00DC3045">
      <w:pPr>
        <w:spacing w:after="16" w:line="360" w:lineRule="auto"/>
        <w:contextualSpacing/>
        <w:jc w:val="both"/>
        <w:rPr>
          <w:rFonts w:ascii="Sylfaen" w:eastAsia="MS Mincho" w:hAnsi="Sylfaen" w:cs="Times New Roman"/>
          <w:b/>
          <w:color w:val="000000" w:themeColor="text1"/>
          <w:lang w:val="en-US" w:eastAsia="ja-JP"/>
        </w:rPr>
      </w:pPr>
    </w:p>
    <w:p w14:paraId="1877F077" w14:textId="77777777" w:rsidR="00590BFF" w:rsidRPr="00590BFF" w:rsidRDefault="00590BFF" w:rsidP="00DC3045">
      <w:pPr>
        <w:spacing w:after="16" w:line="360" w:lineRule="auto"/>
        <w:contextualSpacing/>
        <w:jc w:val="both"/>
        <w:rPr>
          <w:rFonts w:ascii="Sylfaen" w:eastAsia="MS Mincho" w:hAnsi="Sylfaen" w:cs="Times New Roman"/>
          <w:color w:val="000000" w:themeColor="text1"/>
          <w:lang w:val="en-US" w:eastAsia="ja-JP"/>
        </w:rPr>
      </w:pPr>
      <w:proofErr w:type="spellStart"/>
      <w:r w:rsidRPr="00590BFF">
        <w:rPr>
          <w:rFonts w:ascii="Sylfaen" w:eastAsia="MS Mincho" w:hAnsi="Sylfaen" w:cs="Times New Roman"/>
          <w:color w:val="000000" w:themeColor="text1"/>
          <w:lang w:val="en-US" w:eastAsia="ja-JP"/>
        </w:rPr>
        <w:t>Glocalisation</w:t>
      </w:r>
      <w:proofErr w:type="spellEnd"/>
      <w:r w:rsidRPr="00590BFF">
        <w:rPr>
          <w:rFonts w:ascii="Sylfaen" w:eastAsia="MS Mincho" w:hAnsi="Sylfaen" w:cs="Times New Roman"/>
          <w:color w:val="000000" w:themeColor="text1"/>
          <w:lang w:val="en-US" w:eastAsia="ja-JP"/>
        </w:rPr>
        <w:t xml:space="preserve"> of ELT is not an easy business. In fact, it does need a lot of attention and effort from schools, the local governments, public administration and the national government. However, if they can </w:t>
      </w:r>
      <w:proofErr w:type="spellStart"/>
      <w:r w:rsidRPr="00590BFF">
        <w:rPr>
          <w:rFonts w:ascii="Sylfaen" w:eastAsia="MS Mincho" w:hAnsi="Sylfaen" w:cs="Times New Roman"/>
          <w:color w:val="000000" w:themeColor="text1"/>
          <w:lang w:val="en-US" w:eastAsia="ja-JP"/>
        </w:rPr>
        <w:t>hybridise</w:t>
      </w:r>
      <w:proofErr w:type="spellEnd"/>
      <w:r w:rsidRPr="00590BFF">
        <w:rPr>
          <w:rFonts w:ascii="Sylfaen" w:eastAsia="MS Mincho" w:hAnsi="Sylfaen" w:cs="Times New Roman"/>
          <w:color w:val="000000" w:themeColor="text1"/>
          <w:lang w:val="en-US" w:eastAsia="ja-JP"/>
        </w:rPr>
        <w:t xml:space="preserve"> their own ‘locality’ with traditional </w:t>
      </w:r>
      <w:proofErr w:type="spellStart"/>
      <w:r w:rsidRPr="00590BFF">
        <w:rPr>
          <w:rFonts w:ascii="Sylfaen" w:eastAsia="MS Mincho" w:hAnsi="Sylfaen" w:cs="Times New Roman"/>
          <w:color w:val="000000" w:themeColor="text1"/>
          <w:lang w:val="en-US" w:eastAsia="ja-JP"/>
        </w:rPr>
        <w:t>globalisation</w:t>
      </w:r>
      <w:proofErr w:type="spellEnd"/>
      <w:r w:rsidRPr="00590BFF">
        <w:rPr>
          <w:rFonts w:ascii="Sylfaen" w:eastAsia="MS Mincho" w:hAnsi="Sylfaen" w:cs="Times New Roman"/>
          <w:color w:val="000000" w:themeColor="text1"/>
          <w:lang w:val="en-US" w:eastAsia="ja-JP"/>
        </w:rPr>
        <w:t xml:space="preserve"> and link it to local business, economy, society and daily lives, it can be a strong selling point of Okinawa/Japan/East Asia. Taking local knowledge and aspects into account in classroom materials and practices will definitely help the future of ELT. </w:t>
      </w:r>
    </w:p>
    <w:p w14:paraId="4C50B8C8" w14:textId="77777777" w:rsidR="00590BFF" w:rsidRPr="00590BFF" w:rsidRDefault="00590BFF" w:rsidP="00DC3045">
      <w:pPr>
        <w:spacing w:after="16" w:line="360" w:lineRule="auto"/>
        <w:contextualSpacing/>
        <w:jc w:val="both"/>
        <w:rPr>
          <w:rFonts w:ascii="Sylfaen" w:eastAsia="MS Mincho" w:hAnsi="Sylfaen" w:cs="Times New Roman"/>
          <w:color w:val="000000" w:themeColor="text1"/>
          <w:lang w:val="en-US" w:eastAsia="ja-JP"/>
        </w:rPr>
      </w:pPr>
    </w:p>
    <w:p w14:paraId="4FCDA94C" w14:textId="77777777" w:rsidR="00590BFF" w:rsidRPr="00590BFF" w:rsidRDefault="00590BFF" w:rsidP="00DC3045">
      <w:pPr>
        <w:spacing w:after="16" w:line="360" w:lineRule="auto"/>
        <w:contextualSpacing/>
        <w:jc w:val="both"/>
        <w:rPr>
          <w:rFonts w:ascii="Sylfaen" w:eastAsia="MS Mincho" w:hAnsi="Sylfaen" w:cs="Times New Roman"/>
          <w:color w:val="000000" w:themeColor="text1"/>
          <w:lang w:val="en-US" w:eastAsia="ja-JP"/>
        </w:rPr>
      </w:pPr>
      <w:r w:rsidRPr="00590BFF">
        <w:rPr>
          <w:rFonts w:ascii="Sylfaen" w:eastAsia="MS Mincho" w:hAnsi="Sylfaen" w:cs="Times New Roman"/>
          <w:color w:val="000000" w:themeColor="text1"/>
          <w:lang w:val="en-US" w:eastAsia="ja-JP"/>
        </w:rPr>
        <w:t xml:space="preserve">For school education, it can be possible for Japanese teachers of English to discuss </w:t>
      </w:r>
      <w:proofErr w:type="spellStart"/>
      <w:r w:rsidRPr="00590BFF">
        <w:rPr>
          <w:rFonts w:ascii="Sylfaen" w:eastAsia="MS Mincho" w:hAnsi="Sylfaen" w:cs="Times New Roman"/>
          <w:color w:val="000000" w:themeColor="text1"/>
          <w:lang w:val="en-US" w:eastAsia="ja-JP"/>
        </w:rPr>
        <w:t>glocalising</w:t>
      </w:r>
      <w:proofErr w:type="spellEnd"/>
      <w:r w:rsidRPr="00590BFF">
        <w:rPr>
          <w:rFonts w:ascii="Sylfaen" w:eastAsia="MS Mincho" w:hAnsi="Sylfaen" w:cs="Times New Roman"/>
          <w:color w:val="000000" w:themeColor="text1"/>
          <w:lang w:val="en-US" w:eastAsia="ja-JP"/>
        </w:rPr>
        <w:t xml:space="preserve"> ELT with ALTs and gradually introduce small elements of local aspects into their grammar-</w:t>
      </w:r>
      <w:proofErr w:type="spellStart"/>
      <w:r w:rsidRPr="00590BFF">
        <w:rPr>
          <w:rFonts w:ascii="Sylfaen" w:eastAsia="MS Mincho" w:hAnsi="Sylfaen" w:cs="Times New Roman"/>
          <w:color w:val="000000" w:themeColor="text1"/>
          <w:lang w:val="en-US" w:eastAsia="ja-JP"/>
        </w:rPr>
        <w:t>centred</w:t>
      </w:r>
      <w:proofErr w:type="spellEnd"/>
      <w:r w:rsidRPr="00590BFF">
        <w:rPr>
          <w:rFonts w:ascii="Sylfaen" w:eastAsia="MS Mincho" w:hAnsi="Sylfaen" w:cs="Times New Roman"/>
          <w:color w:val="000000" w:themeColor="text1"/>
          <w:lang w:val="en-US" w:eastAsia="ja-JP"/>
        </w:rPr>
        <w:t xml:space="preserve"> lessons. </w:t>
      </w:r>
      <w:proofErr w:type="spellStart"/>
      <w:r w:rsidRPr="00590BFF">
        <w:rPr>
          <w:rFonts w:ascii="Sylfaen" w:eastAsia="MS Mincho" w:hAnsi="Sylfaen" w:cs="Times New Roman"/>
          <w:color w:val="000000" w:themeColor="text1"/>
          <w:lang w:val="en-US" w:eastAsia="ja-JP"/>
        </w:rPr>
        <w:t>Glocalising</w:t>
      </w:r>
      <w:proofErr w:type="spellEnd"/>
      <w:r w:rsidRPr="00590BFF">
        <w:rPr>
          <w:rFonts w:ascii="Sylfaen" w:eastAsia="MS Mincho" w:hAnsi="Sylfaen" w:cs="Times New Roman"/>
          <w:color w:val="000000" w:themeColor="text1"/>
          <w:lang w:val="en-US" w:eastAsia="ja-JP"/>
        </w:rPr>
        <w:t xml:space="preserve"> ELT should not be down to ALTs only, but, ultimately, full-time teachers of the English language should also be able to involve some kind of </w:t>
      </w:r>
      <w:proofErr w:type="spellStart"/>
      <w:r w:rsidRPr="00590BFF">
        <w:rPr>
          <w:rFonts w:ascii="Sylfaen" w:eastAsia="MS Mincho" w:hAnsi="Sylfaen" w:cs="Times New Roman"/>
          <w:color w:val="000000" w:themeColor="text1"/>
          <w:lang w:val="en-US" w:eastAsia="ja-JP"/>
        </w:rPr>
        <w:t>glocalisation</w:t>
      </w:r>
      <w:proofErr w:type="spellEnd"/>
      <w:r w:rsidRPr="00590BFF">
        <w:rPr>
          <w:rFonts w:ascii="Sylfaen" w:eastAsia="MS Mincho" w:hAnsi="Sylfaen" w:cs="Times New Roman"/>
          <w:color w:val="000000" w:themeColor="text1"/>
          <w:lang w:val="en-US" w:eastAsia="ja-JP"/>
        </w:rPr>
        <w:t xml:space="preserve"> into their own classroom teaching. Through a more </w:t>
      </w:r>
      <w:proofErr w:type="spellStart"/>
      <w:r w:rsidRPr="00590BFF">
        <w:rPr>
          <w:rFonts w:ascii="Sylfaen" w:eastAsia="MS Mincho" w:hAnsi="Sylfaen" w:cs="Times New Roman"/>
          <w:color w:val="000000" w:themeColor="text1"/>
          <w:lang w:val="en-US" w:eastAsia="ja-JP"/>
        </w:rPr>
        <w:t>glocalised</w:t>
      </w:r>
      <w:proofErr w:type="spellEnd"/>
      <w:r w:rsidRPr="00590BFF">
        <w:rPr>
          <w:rFonts w:ascii="Sylfaen" w:eastAsia="MS Mincho" w:hAnsi="Sylfaen" w:cs="Times New Roman"/>
          <w:color w:val="000000" w:themeColor="text1"/>
          <w:lang w:val="en-US" w:eastAsia="ja-JP"/>
        </w:rPr>
        <w:t xml:space="preserve"> ELT approach adopted by both Japanese teachers of English and ALTs who know other worlds of </w:t>
      </w:r>
      <w:proofErr w:type="spellStart"/>
      <w:r w:rsidRPr="00590BFF">
        <w:rPr>
          <w:rFonts w:ascii="Sylfaen" w:eastAsia="MS Mincho" w:hAnsi="Sylfaen" w:cs="Times New Roman"/>
          <w:color w:val="000000" w:themeColor="text1"/>
          <w:lang w:val="en-US" w:eastAsia="ja-JP"/>
        </w:rPr>
        <w:t>Englishes</w:t>
      </w:r>
      <w:proofErr w:type="spellEnd"/>
      <w:r w:rsidRPr="00590BFF">
        <w:rPr>
          <w:rFonts w:ascii="Sylfaen" w:eastAsia="MS Mincho" w:hAnsi="Sylfaen" w:cs="Times New Roman"/>
          <w:color w:val="000000" w:themeColor="text1"/>
          <w:lang w:val="en-US" w:eastAsia="ja-JP"/>
        </w:rPr>
        <w:t xml:space="preserve">, students will not only be able to avoid learning only </w:t>
      </w:r>
      <w:proofErr w:type="spellStart"/>
      <w:r w:rsidRPr="00590BFF">
        <w:rPr>
          <w:rFonts w:ascii="Sylfaen" w:eastAsia="MS Mincho" w:hAnsi="Sylfaen" w:cs="Times New Roman"/>
          <w:color w:val="000000" w:themeColor="text1"/>
          <w:lang w:val="en-US" w:eastAsia="ja-JP"/>
        </w:rPr>
        <w:t>Americanised</w:t>
      </w:r>
      <w:proofErr w:type="spellEnd"/>
      <w:r w:rsidRPr="00590BFF">
        <w:rPr>
          <w:rFonts w:ascii="Sylfaen" w:eastAsia="MS Mincho" w:hAnsi="Sylfaen" w:cs="Times New Roman"/>
          <w:color w:val="000000" w:themeColor="text1"/>
          <w:lang w:val="en-US" w:eastAsia="ja-JP"/>
        </w:rPr>
        <w:t xml:space="preserve"> English but they will also grasp the concept of English diversity. Diversity in many ways can enrich humanity and foster a better understanding towards other cultures, people, and different values. If </w:t>
      </w:r>
      <w:proofErr w:type="spellStart"/>
      <w:r w:rsidRPr="00590BFF">
        <w:rPr>
          <w:rFonts w:ascii="Sylfaen" w:eastAsia="MS Mincho" w:hAnsi="Sylfaen" w:cs="Times New Roman"/>
          <w:color w:val="000000" w:themeColor="text1"/>
          <w:lang w:val="en-US" w:eastAsia="ja-JP"/>
        </w:rPr>
        <w:t>Americanised</w:t>
      </w:r>
      <w:proofErr w:type="spellEnd"/>
      <w:r w:rsidRPr="00590BFF">
        <w:rPr>
          <w:rFonts w:ascii="Sylfaen" w:eastAsia="MS Mincho" w:hAnsi="Sylfaen" w:cs="Times New Roman"/>
          <w:color w:val="000000" w:themeColor="text1"/>
          <w:lang w:val="en-US" w:eastAsia="ja-JP"/>
        </w:rPr>
        <w:t>/</w:t>
      </w:r>
      <w:proofErr w:type="spellStart"/>
      <w:r w:rsidRPr="00590BFF">
        <w:rPr>
          <w:rFonts w:ascii="Sylfaen" w:eastAsia="MS Mincho" w:hAnsi="Sylfaen" w:cs="Times New Roman"/>
          <w:color w:val="000000" w:themeColor="text1"/>
          <w:lang w:val="en-US" w:eastAsia="ja-JP"/>
        </w:rPr>
        <w:t>Westernised</w:t>
      </w:r>
      <w:proofErr w:type="spellEnd"/>
      <w:r w:rsidRPr="00590BFF">
        <w:rPr>
          <w:rFonts w:ascii="Sylfaen" w:eastAsia="MS Mincho" w:hAnsi="Sylfaen" w:cs="Times New Roman"/>
          <w:color w:val="000000" w:themeColor="text1"/>
          <w:lang w:val="en-US" w:eastAsia="ja-JP"/>
        </w:rPr>
        <w:t xml:space="preserve"> mindsets in education </w:t>
      </w:r>
      <w:proofErr w:type="gramStart"/>
      <w:r w:rsidRPr="00590BFF">
        <w:rPr>
          <w:rFonts w:ascii="Sylfaen" w:eastAsia="MS Mincho" w:hAnsi="Sylfaen" w:cs="Times New Roman"/>
          <w:color w:val="000000" w:themeColor="text1"/>
          <w:lang w:val="en-US" w:eastAsia="ja-JP"/>
        </w:rPr>
        <w:t>were prevented from</w:t>
      </w:r>
      <w:proofErr w:type="gramEnd"/>
      <w:r w:rsidRPr="00590BFF">
        <w:rPr>
          <w:rFonts w:ascii="Sylfaen" w:eastAsia="MS Mincho" w:hAnsi="Sylfaen" w:cs="Times New Roman"/>
          <w:color w:val="000000" w:themeColor="text1"/>
          <w:lang w:val="en-US" w:eastAsia="ja-JP"/>
        </w:rPr>
        <w:t xml:space="preserve"> dominating and diversity was embraced and encouraged through </w:t>
      </w:r>
      <w:proofErr w:type="spellStart"/>
      <w:r w:rsidRPr="00590BFF">
        <w:rPr>
          <w:rFonts w:ascii="Sylfaen" w:eastAsia="MS Mincho" w:hAnsi="Sylfaen" w:cs="Times New Roman"/>
          <w:color w:val="000000" w:themeColor="text1"/>
          <w:lang w:val="en-US" w:eastAsia="ja-JP"/>
        </w:rPr>
        <w:t>glocalisation</w:t>
      </w:r>
      <w:proofErr w:type="spellEnd"/>
      <w:r w:rsidRPr="00590BFF">
        <w:rPr>
          <w:rFonts w:ascii="Sylfaen" w:eastAsia="MS Mincho" w:hAnsi="Sylfaen" w:cs="Times New Roman"/>
          <w:color w:val="000000" w:themeColor="text1"/>
          <w:lang w:val="en-US" w:eastAsia="ja-JP"/>
        </w:rPr>
        <w:t xml:space="preserve"> in ELT, students and their effect on society, not only in Okinawa but also around the world, could stand to benefit themselves and others in the future.</w:t>
      </w:r>
    </w:p>
    <w:p w14:paraId="20898F57" w14:textId="77777777" w:rsidR="00590BFF" w:rsidRPr="00590BFF" w:rsidRDefault="00590BFF" w:rsidP="00590BFF">
      <w:pPr>
        <w:spacing w:after="0"/>
        <w:jc w:val="both"/>
        <w:rPr>
          <w:rFonts w:ascii="Sylfaen" w:eastAsia="MS Mincho" w:hAnsi="Sylfaen" w:cs="Times New Roman"/>
          <w:b/>
          <w:color w:val="000000" w:themeColor="text1"/>
          <w:sz w:val="24"/>
          <w:szCs w:val="24"/>
          <w:lang w:val="en-US" w:eastAsia="ja-JP"/>
        </w:rPr>
      </w:pPr>
    </w:p>
    <w:p w14:paraId="1428237B" w14:textId="5B48C3DA" w:rsidR="00590BFF" w:rsidRPr="00590BFF" w:rsidRDefault="00590BFF" w:rsidP="00590BFF">
      <w:pPr>
        <w:pStyle w:val="Heading1"/>
        <w:rPr>
          <w:rFonts w:eastAsia="MS Mincho"/>
          <w:lang w:val="en-US" w:eastAsia="ja-JP"/>
        </w:rPr>
      </w:pPr>
      <w:r w:rsidRPr="00590BFF">
        <w:rPr>
          <w:rFonts w:eastAsia="MS Mincho"/>
          <w:lang w:val="en-US" w:eastAsia="ja-JP"/>
        </w:rPr>
        <w:t xml:space="preserve"> </w:t>
      </w:r>
      <w:r>
        <w:rPr>
          <w:rFonts w:eastAsia="MS Mincho"/>
          <w:lang w:val="en-US" w:eastAsia="ja-JP"/>
        </w:rPr>
        <w:t>References</w:t>
      </w:r>
    </w:p>
    <w:p w14:paraId="281EDC2E" w14:textId="6E72E238" w:rsidR="00590BFF" w:rsidRPr="00DC3045" w:rsidRDefault="00590BFF" w:rsidP="00DC3045">
      <w:pPr>
        <w:widowControl w:val="0"/>
        <w:spacing w:after="160" w:line="360" w:lineRule="auto"/>
        <w:rPr>
          <w:rFonts w:ascii="Calibri" w:eastAsia="MS Mincho" w:hAnsi="Calibri" w:cs="Times New Roman"/>
          <w:color w:val="000000" w:themeColor="text1"/>
          <w:kern w:val="2"/>
          <w:u w:val="single"/>
          <w:lang w:eastAsia="ja-JP"/>
        </w:rPr>
      </w:pPr>
      <w:r w:rsidRPr="00590BFF">
        <w:rPr>
          <w:rFonts w:ascii="Sylfaen" w:eastAsia="MS Mincho" w:hAnsi="Sylfaen" w:cs="Times New Roman"/>
          <w:i/>
          <w:color w:val="000000" w:themeColor="text1"/>
          <w:kern w:val="2"/>
          <w:lang w:eastAsia="ja-JP"/>
        </w:rPr>
        <w:t>American Village</w:t>
      </w:r>
      <w:r w:rsidR="006D063F">
        <w:rPr>
          <w:rFonts w:ascii="Sylfaen" w:eastAsia="MS Mincho" w:hAnsi="Sylfaen" w:cs="Times New Roman"/>
          <w:color w:val="000000" w:themeColor="text1"/>
          <w:kern w:val="2"/>
          <w:lang w:eastAsia="ja-JP"/>
        </w:rPr>
        <w:t xml:space="preserve"> (2013) </w:t>
      </w:r>
      <w:r w:rsidRPr="006D063F">
        <w:rPr>
          <w:rFonts w:ascii="Sylfaen" w:eastAsia="MS Mincho" w:hAnsi="Sylfaen" w:cs="Times New Roman"/>
          <w:i/>
          <w:color w:val="000000" w:themeColor="text1"/>
          <w:kern w:val="2"/>
          <w:lang w:eastAsia="ja-JP"/>
        </w:rPr>
        <w:t>American Village – Okinawa Mihama</w:t>
      </w:r>
      <w:r w:rsidR="006D063F">
        <w:rPr>
          <w:rFonts w:ascii="Sylfaen" w:eastAsia="MS Mincho" w:hAnsi="Sylfaen" w:cs="Times New Roman"/>
          <w:color w:val="000000" w:themeColor="text1"/>
          <w:kern w:val="2"/>
          <w:lang w:eastAsia="ja-JP"/>
        </w:rPr>
        <w:t>.</w:t>
      </w:r>
      <w:r w:rsidRPr="00590BFF">
        <w:rPr>
          <w:rFonts w:ascii="Sylfaen" w:eastAsia="MS Mincho" w:hAnsi="Sylfaen" w:cs="Times New Roman"/>
          <w:color w:val="000000" w:themeColor="text1"/>
          <w:kern w:val="2"/>
          <w:lang w:eastAsia="ja-JP"/>
        </w:rPr>
        <w:t xml:space="preserve"> </w:t>
      </w:r>
      <w:r w:rsidR="006D063F">
        <w:rPr>
          <w:rFonts w:ascii="Sylfaen" w:eastAsia="MS Mincho" w:hAnsi="Sylfaen" w:cs="Times New Roman"/>
          <w:color w:val="000000" w:themeColor="text1"/>
          <w:kern w:val="2"/>
          <w:lang w:eastAsia="ja-JP"/>
        </w:rPr>
        <w:t xml:space="preserve">Available at: </w:t>
      </w:r>
      <w:hyperlink r:id="rId8" w:history="1">
        <w:r w:rsidRPr="00590BFF">
          <w:rPr>
            <w:rFonts w:ascii="Sylfaen" w:eastAsia="MS Mincho" w:hAnsi="Sylfaen" w:cs="Times New Roman"/>
            <w:color w:val="000000" w:themeColor="text1"/>
            <w:kern w:val="2"/>
            <w:u w:val="single"/>
            <w:lang w:eastAsia="ja-JP"/>
          </w:rPr>
          <w:t>https://www.okinawa-americanvillage.com/</w:t>
        </w:r>
      </w:hyperlink>
      <w:r w:rsidR="006D063F">
        <w:rPr>
          <w:rFonts w:ascii="Sylfaen" w:eastAsia="MS Mincho" w:hAnsi="Sylfaen" w:cs="Times New Roman"/>
          <w:color w:val="000000" w:themeColor="text1"/>
          <w:kern w:val="2"/>
          <w:lang w:val="en-US" w:eastAsia="ja-JP"/>
        </w:rPr>
        <w:t xml:space="preserve"> (</w:t>
      </w:r>
      <w:r w:rsidRPr="00590BFF">
        <w:rPr>
          <w:rFonts w:ascii="Sylfaen" w:eastAsia="MS Mincho" w:hAnsi="Sylfaen" w:cs="Times New Roman"/>
          <w:color w:val="000000" w:themeColor="text1"/>
          <w:kern w:val="2"/>
          <w:lang w:val="en-US" w:eastAsia="ja-JP"/>
        </w:rPr>
        <w:t>Accessed</w:t>
      </w:r>
      <w:r w:rsidR="006D063F">
        <w:rPr>
          <w:rFonts w:ascii="Sylfaen" w:eastAsia="MS Mincho" w:hAnsi="Sylfaen" w:cs="Times New Roman"/>
          <w:color w:val="000000" w:themeColor="text1"/>
          <w:kern w:val="2"/>
          <w:lang w:val="en-US" w:eastAsia="ja-JP"/>
        </w:rPr>
        <w:t>:</w:t>
      </w:r>
      <w:r w:rsidRPr="00590BFF">
        <w:rPr>
          <w:rFonts w:ascii="Sylfaen" w:eastAsia="MS Mincho" w:hAnsi="Sylfaen" w:cs="Times New Roman"/>
          <w:color w:val="000000" w:themeColor="text1"/>
          <w:kern w:val="2"/>
          <w:lang w:val="en-US" w:eastAsia="ja-JP"/>
        </w:rPr>
        <w:t xml:space="preserve"> 11 Dec</w:t>
      </w:r>
      <w:r w:rsidR="006D063F">
        <w:rPr>
          <w:rFonts w:ascii="Sylfaen" w:eastAsia="MS Mincho" w:hAnsi="Sylfaen" w:cs="Times New Roman"/>
          <w:color w:val="000000" w:themeColor="text1"/>
          <w:kern w:val="2"/>
          <w:lang w:val="en-US" w:eastAsia="ja-JP"/>
        </w:rPr>
        <w:t>ember 2016)</w:t>
      </w:r>
      <w:r w:rsidRPr="00590BFF">
        <w:rPr>
          <w:rFonts w:ascii="Sylfaen" w:eastAsia="MS Mincho" w:hAnsi="Sylfaen" w:cs="Times New Roman"/>
          <w:color w:val="000000" w:themeColor="text1"/>
          <w:kern w:val="2"/>
          <w:lang w:val="en-US" w:eastAsia="ja-JP"/>
        </w:rPr>
        <w:t>.</w:t>
      </w:r>
    </w:p>
    <w:p w14:paraId="4796C988" w14:textId="7ACB3E49" w:rsidR="00590BFF" w:rsidRPr="00DC3045" w:rsidRDefault="006D063F" w:rsidP="00DC3045">
      <w:pPr>
        <w:widowControl w:val="0"/>
        <w:spacing w:after="160" w:line="360" w:lineRule="auto"/>
        <w:rPr>
          <w:rFonts w:ascii="Sylfaen" w:eastAsia="MS Mincho" w:hAnsi="Sylfaen" w:cs="Times New Roman"/>
          <w:color w:val="000000" w:themeColor="text1"/>
          <w:u w:val="single"/>
          <w:lang w:val="en-US" w:eastAsia="ja-JP"/>
        </w:rPr>
      </w:pPr>
      <w:r>
        <w:rPr>
          <w:rFonts w:ascii="Sylfaen" w:eastAsia="MS Mincho" w:hAnsi="Sylfaen" w:cs="Times New Roman"/>
          <w:i/>
          <w:color w:val="000000" w:themeColor="text1"/>
          <w:kern w:val="2"/>
          <w:lang w:val="en-US" w:eastAsia="ja-JP"/>
        </w:rPr>
        <w:t>‘</w:t>
      </w:r>
      <w:r w:rsidRPr="006D063F">
        <w:rPr>
          <w:rFonts w:ascii="Sylfaen" w:eastAsia="MS Mincho" w:hAnsi="Sylfaen" w:cs="Times New Roman"/>
          <w:color w:val="000000" w:themeColor="text1"/>
          <w:kern w:val="2"/>
          <w:lang w:val="en-US" w:eastAsia="ja-JP"/>
        </w:rPr>
        <w:t>Globalization’</w:t>
      </w:r>
      <w:r>
        <w:rPr>
          <w:rFonts w:ascii="Sylfaen" w:eastAsia="MS Mincho" w:hAnsi="Sylfaen" w:cs="Times New Roman"/>
          <w:color w:val="000000" w:themeColor="text1"/>
          <w:kern w:val="2"/>
          <w:lang w:val="en-US" w:eastAsia="ja-JP"/>
        </w:rPr>
        <w:t xml:space="preserve"> (</w:t>
      </w:r>
      <w:proofErr w:type="spellStart"/>
      <w:r>
        <w:rPr>
          <w:rFonts w:ascii="Sylfaen" w:eastAsia="MS Mincho" w:hAnsi="Sylfaen" w:cs="Times New Roman"/>
          <w:color w:val="000000" w:themeColor="text1"/>
          <w:kern w:val="2"/>
          <w:lang w:val="en-US" w:eastAsia="ja-JP"/>
        </w:rPr>
        <w:t>n.d.</w:t>
      </w:r>
      <w:proofErr w:type="spellEnd"/>
      <w:r>
        <w:rPr>
          <w:rFonts w:ascii="Sylfaen" w:eastAsia="MS Mincho" w:hAnsi="Sylfaen" w:cs="Times New Roman"/>
          <w:color w:val="000000" w:themeColor="text1"/>
          <w:kern w:val="2"/>
          <w:lang w:val="en-US" w:eastAsia="ja-JP"/>
        </w:rPr>
        <w:t>)</w:t>
      </w:r>
      <w:r w:rsidRPr="006D063F">
        <w:rPr>
          <w:rFonts w:ascii="Sylfaen" w:eastAsia="MS Mincho" w:hAnsi="Sylfaen" w:cs="Times New Roman"/>
          <w:color w:val="000000" w:themeColor="text1"/>
          <w:kern w:val="2"/>
          <w:lang w:val="en-US" w:eastAsia="ja-JP"/>
        </w:rPr>
        <w:t xml:space="preserve"> </w:t>
      </w:r>
      <w:r>
        <w:rPr>
          <w:rFonts w:ascii="Sylfaen" w:eastAsia="MS Mincho" w:hAnsi="Sylfaen" w:cs="Times New Roman"/>
          <w:color w:val="000000" w:themeColor="text1"/>
          <w:kern w:val="2"/>
          <w:lang w:val="en-US" w:eastAsia="ja-JP"/>
        </w:rPr>
        <w:t xml:space="preserve">Available at: </w:t>
      </w:r>
      <w:hyperlink r:id="rId9" w:history="1">
        <w:r w:rsidR="00590BFF" w:rsidRPr="00590BFF">
          <w:rPr>
            <w:rFonts w:ascii="Sylfaen" w:eastAsia="MS Mincho" w:hAnsi="Sylfaen" w:cs="Times New Roman"/>
            <w:color w:val="000000" w:themeColor="text1"/>
            <w:u w:val="single"/>
            <w:lang w:val="en-US" w:eastAsia="ja-JP"/>
          </w:rPr>
          <w:t>http://dictionary.cambridge.org/dictionary/english/globalization</w:t>
        </w:r>
      </w:hyperlink>
      <w:r>
        <w:rPr>
          <w:rFonts w:ascii="Sylfaen" w:eastAsia="MS Mincho" w:hAnsi="Sylfaen" w:cs="Times New Roman"/>
          <w:color w:val="000000" w:themeColor="text1"/>
          <w:lang w:val="en-US" w:eastAsia="ja-JP"/>
        </w:rPr>
        <w:t xml:space="preserve"> (Accessed 6 Dec 2016)</w:t>
      </w:r>
      <w:r w:rsidR="00590BFF" w:rsidRPr="00590BFF">
        <w:rPr>
          <w:rFonts w:ascii="Sylfaen" w:eastAsia="MS Mincho" w:hAnsi="Sylfaen" w:cs="Times New Roman"/>
          <w:color w:val="000000" w:themeColor="text1"/>
          <w:lang w:val="en-US" w:eastAsia="ja-JP"/>
        </w:rPr>
        <w:t>.</w:t>
      </w:r>
    </w:p>
    <w:p w14:paraId="620735D4" w14:textId="19F19A5B" w:rsidR="00590BFF" w:rsidRPr="00DC3045" w:rsidRDefault="006D063F" w:rsidP="00DC3045">
      <w:pPr>
        <w:widowControl w:val="0"/>
        <w:spacing w:after="160" w:line="360" w:lineRule="auto"/>
        <w:rPr>
          <w:rFonts w:ascii="Sylfaen" w:eastAsia="MS Mincho" w:hAnsi="Sylfaen" w:cs="Times New Roman"/>
          <w:color w:val="000000" w:themeColor="text1"/>
          <w:kern w:val="2"/>
          <w:lang w:eastAsia="ja-JP"/>
        </w:rPr>
      </w:pPr>
      <w:proofErr w:type="spellStart"/>
      <w:r>
        <w:rPr>
          <w:rFonts w:ascii="Sylfaen" w:eastAsia="MS Mincho" w:hAnsi="Sylfaen" w:cs="Times New Roman"/>
          <w:color w:val="000000" w:themeColor="text1"/>
          <w:kern w:val="2"/>
          <w:lang w:eastAsia="ja-JP"/>
        </w:rPr>
        <w:t>Canagarajah</w:t>
      </w:r>
      <w:proofErr w:type="spellEnd"/>
      <w:r>
        <w:rPr>
          <w:rFonts w:ascii="Sylfaen" w:eastAsia="MS Mincho" w:hAnsi="Sylfaen" w:cs="Times New Roman"/>
          <w:color w:val="000000" w:themeColor="text1"/>
          <w:kern w:val="2"/>
          <w:lang w:eastAsia="ja-JP"/>
        </w:rPr>
        <w:t>, A. S. (2005)</w:t>
      </w:r>
      <w:r w:rsidR="00590BFF" w:rsidRPr="00590BFF">
        <w:rPr>
          <w:rFonts w:ascii="Sylfaen" w:eastAsia="MS Mincho" w:hAnsi="Sylfaen" w:cs="Times New Roman"/>
          <w:color w:val="000000" w:themeColor="text1"/>
          <w:kern w:val="2"/>
          <w:lang w:eastAsia="ja-JP"/>
        </w:rPr>
        <w:t xml:space="preserve"> </w:t>
      </w:r>
      <w:r>
        <w:rPr>
          <w:rFonts w:ascii="Sylfaen" w:eastAsia="MS Mincho" w:hAnsi="Sylfaen" w:cs="Times New Roman"/>
          <w:color w:val="000000" w:themeColor="text1"/>
          <w:kern w:val="2"/>
          <w:lang w:eastAsia="ja-JP"/>
        </w:rPr>
        <w:t>‘Introduction’ i</w:t>
      </w:r>
      <w:r w:rsidR="00360210">
        <w:rPr>
          <w:rFonts w:ascii="Sylfaen" w:eastAsia="MS Mincho" w:hAnsi="Sylfaen" w:cs="Times New Roman"/>
          <w:color w:val="000000" w:themeColor="text1"/>
          <w:kern w:val="2"/>
          <w:lang w:eastAsia="ja-JP"/>
        </w:rPr>
        <w:t xml:space="preserve">n: </w:t>
      </w:r>
      <w:proofErr w:type="spellStart"/>
      <w:r w:rsidR="00360210">
        <w:rPr>
          <w:rFonts w:ascii="Sylfaen" w:eastAsia="MS Mincho" w:hAnsi="Sylfaen" w:cs="Times New Roman"/>
          <w:color w:val="000000" w:themeColor="text1"/>
          <w:kern w:val="2"/>
          <w:lang w:eastAsia="ja-JP"/>
        </w:rPr>
        <w:t>Canagarajah</w:t>
      </w:r>
      <w:proofErr w:type="spellEnd"/>
      <w:r w:rsidR="00360210">
        <w:rPr>
          <w:rFonts w:ascii="Sylfaen" w:eastAsia="MS Mincho" w:hAnsi="Sylfaen" w:cs="Times New Roman"/>
          <w:color w:val="000000" w:themeColor="text1"/>
          <w:kern w:val="2"/>
          <w:lang w:eastAsia="ja-JP"/>
        </w:rPr>
        <w:t xml:space="preserve">, A. S. (ed.) </w:t>
      </w:r>
      <w:r w:rsidR="00590BFF" w:rsidRPr="00590BFF">
        <w:rPr>
          <w:rFonts w:ascii="Sylfaen" w:eastAsia="MS Mincho" w:hAnsi="Sylfaen" w:cs="Times New Roman"/>
          <w:i/>
          <w:color w:val="000000" w:themeColor="text1"/>
          <w:kern w:val="2"/>
          <w:lang w:eastAsia="ja-JP"/>
        </w:rPr>
        <w:t>Reclaiming the Local in Language Policy and Practice.</w:t>
      </w:r>
      <w:r w:rsidR="00590BFF" w:rsidRPr="00590BFF">
        <w:rPr>
          <w:rFonts w:ascii="Sylfaen" w:eastAsia="MS Mincho" w:hAnsi="Sylfaen" w:cs="Times New Roman"/>
          <w:color w:val="000000" w:themeColor="text1"/>
          <w:kern w:val="2"/>
          <w:lang w:eastAsia="ja-JP"/>
        </w:rPr>
        <w:t xml:space="preserve"> Mahw</w:t>
      </w:r>
      <w:r w:rsidR="00360210">
        <w:rPr>
          <w:rFonts w:ascii="Sylfaen" w:eastAsia="MS Mincho" w:hAnsi="Sylfaen" w:cs="Times New Roman"/>
          <w:color w:val="000000" w:themeColor="text1"/>
          <w:kern w:val="2"/>
          <w:lang w:eastAsia="ja-JP"/>
        </w:rPr>
        <w:t>ah: Lawrence Erlbaum Associates,</w:t>
      </w:r>
      <w:r w:rsidR="00590BFF" w:rsidRPr="00590BFF">
        <w:rPr>
          <w:rFonts w:ascii="Sylfaen" w:eastAsia="MS Mincho" w:hAnsi="Sylfaen" w:cs="Times New Roman"/>
          <w:color w:val="000000" w:themeColor="text1"/>
          <w:kern w:val="2"/>
          <w:lang w:eastAsia="ja-JP"/>
        </w:rPr>
        <w:t xml:space="preserve"> pp. xiii-xxx.</w:t>
      </w:r>
    </w:p>
    <w:p w14:paraId="6E9AE67D" w14:textId="0882CBA2" w:rsidR="00590BFF" w:rsidRPr="00590BFF" w:rsidRDefault="00360210" w:rsidP="00DC3045">
      <w:pPr>
        <w:widowControl w:val="0"/>
        <w:spacing w:after="160" w:line="360" w:lineRule="auto"/>
        <w:rPr>
          <w:rFonts w:ascii="Sylfaen" w:eastAsia="MS Mincho" w:hAnsi="Sylfaen" w:cs="Times New Roman"/>
          <w:color w:val="000000" w:themeColor="text1"/>
          <w:kern w:val="2"/>
          <w:lang w:eastAsia="ja-JP"/>
        </w:rPr>
      </w:pPr>
      <w:r>
        <w:rPr>
          <w:rFonts w:ascii="Sylfaen" w:eastAsia="MS Mincho" w:hAnsi="Sylfaen" w:cs="Times New Roman"/>
          <w:color w:val="000000" w:themeColor="text1"/>
          <w:kern w:val="2"/>
          <w:lang w:eastAsia="ja-JP"/>
        </w:rPr>
        <w:t>Cunningham</w:t>
      </w:r>
      <w:r w:rsidR="00B9439C">
        <w:rPr>
          <w:rFonts w:ascii="Sylfaen" w:eastAsia="MS Mincho" w:hAnsi="Sylfaen" w:cs="Times New Roman"/>
          <w:color w:val="000000" w:themeColor="text1"/>
          <w:kern w:val="2"/>
          <w:lang w:eastAsia="ja-JP"/>
        </w:rPr>
        <w:t>, S. and</w:t>
      </w:r>
      <w:r>
        <w:rPr>
          <w:rFonts w:ascii="Sylfaen" w:eastAsia="MS Mincho" w:hAnsi="Sylfaen" w:cs="Times New Roman"/>
          <w:color w:val="000000" w:themeColor="text1"/>
          <w:kern w:val="2"/>
          <w:lang w:eastAsia="ja-JP"/>
        </w:rPr>
        <w:t xml:space="preserve"> Moor</w:t>
      </w:r>
      <w:r w:rsidR="00B9439C">
        <w:rPr>
          <w:rFonts w:ascii="Sylfaen" w:eastAsia="MS Mincho" w:hAnsi="Sylfaen" w:cs="Times New Roman"/>
          <w:color w:val="000000" w:themeColor="text1"/>
          <w:kern w:val="2"/>
          <w:lang w:eastAsia="ja-JP"/>
        </w:rPr>
        <w:t>,</w:t>
      </w:r>
      <w:r>
        <w:rPr>
          <w:rFonts w:ascii="Sylfaen" w:eastAsia="MS Mincho" w:hAnsi="Sylfaen" w:cs="Times New Roman"/>
          <w:color w:val="000000" w:themeColor="text1"/>
          <w:kern w:val="2"/>
          <w:lang w:eastAsia="ja-JP"/>
        </w:rPr>
        <w:t xml:space="preserve"> P. (2005)</w:t>
      </w:r>
      <w:r w:rsidR="00590BFF" w:rsidRPr="00590BFF">
        <w:rPr>
          <w:rFonts w:ascii="Sylfaen" w:eastAsia="MS Mincho" w:hAnsi="Sylfaen" w:cs="Times New Roman"/>
          <w:color w:val="000000" w:themeColor="text1"/>
          <w:kern w:val="2"/>
          <w:lang w:eastAsia="ja-JP"/>
        </w:rPr>
        <w:t xml:space="preserve"> </w:t>
      </w:r>
      <w:r>
        <w:rPr>
          <w:rFonts w:ascii="Sylfaen" w:eastAsia="MS Mincho" w:hAnsi="Sylfaen" w:cs="Times New Roman"/>
          <w:i/>
          <w:color w:val="000000" w:themeColor="text1"/>
          <w:kern w:val="2"/>
          <w:lang w:eastAsia="ja-JP"/>
        </w:rPr>
        <w:t xml:space="preserve">Cutting Edge intermediate. </w:t>
      </w:r>
      <w:r w:rsidR="00590BFF" w:rsidRPr="00590BFF">
        <w:rPr>
          <w:rFonts w:ascii="Sylfaen" w:eastAsia="MS Mincho" w:hAnsi="Sylfaen" w:cs="Times New Roman"/>
          <w:color w:val="000000" w:themeColor="text1"/>
          <w:kern w:val="2"/>
          <w:lang w:eastAsia="ja-JP"/>
        </w:rPr>
        <w:t xml:space="preserve">Essex: Pearson Education </w:t>
      </w:r>
      <w:r w:rsidR="00590BFF" w:rsidRPr="00590BFF">
        <w:rPr>
          <w:rFonts w:ascii="Sylfaen" w:eastAsia="MS Mincho" w:hAnsi="Sylfaen" w:cs="Times New Roman"/>
          <w:color w:val="000000" w:themeColor="text1"/>
          <w:kern w:val="2"/>
          <w:lang w:eastAsia="ja-JP"/>
        </w:rPr>
        <w:lastRenderedPageBreak/>
        <w:t xml:space="preserve">Limited. </w:t>
      </w:r>
    </w:p>
    <w:p w14:paraId="7445128B" w14:textId="16864B93" w:rsidR="00590BFF" w:rsidRPr="00590BFF" w:rsidRDefault="00360210" w:rsidP="00DC3045">
      <w:pPr>
        <w:widowControl w:val="0"/>
        <w:spacing w:after="160" w:line="360" w:lineRule="auto"/>
        <w:rPr>
          <w:rFonts w:ascii="Sylfaen" w:eastAsia="MS Mincho" w:hAnsi="Sylfaen" w:cs="Times New Roman"/>
          <w:color w:val="000000" w:themeColor="text1"/>
          <w:kern w:val="2"/>
          <w:lang w:eastAsia="ja-JP"/>
        </w:rPr>
      </w:pPr>
      <w:r>
        <w:rPr>
          <w:rFonts w:ascii="Sylfaen" w:eastAsia="MS Mincho" w:hAnsi="Sylfaen" w:cs="Times New Roman"/>
          <w:color w:val="000000" w:themeColor="text1"/>
          <w:kern w:val="2"/>
          <w:lang w:eastAsia="ja-JP"/>
        </w:rPr>
        <w:t>Gray, J</w:t>
      </w:r>
      <w:r w:rsidR="00B9439C">
        <w:rPr>
          <w:rFonts w:ascii="Sylfaen" w:eastAsia="MS Mincho" w:hAnsi="Sylfaen" w:cs="Times New Roman"/>
          <w:color w:val="000000" w:themeColor="text1"/>
          <w:kern w:val="2"/>
          <w:lang w:eastAsia="ja-JP"/>
        </w:rPr>
        <w:t>.</w:t>
      </w:r>
      <w:r>
        <w:rPr>
          <w:rFonts w:ascii="Sylfaen" w:eastAsia="MS Mincho" w:hAnsi="Sylfaen" w:cs="Times New Roman"/>
          <w:color w:val="000000" w:themeColor="text1"/>
          <w:kern w:val="2"/>
          <w:lang w:eastAsia="ja-JP"/>
        </w:rPr>
        <w:t xml:space="preserve"> (2002) ‘</w:t>
      </w:r>
      <w:r w:rsidR="00590BFF" w:rsidRPr="00590BFF">
        <w:rPr>
          <w:rFonts w:ascii="Sylfaen" w:eastAsia="MS Mincho" w:hAnsi="Sylfaen" w:cs="Times New Roman"/>
          <w:color w:val="000000" w:themeColor="text1"/>
          <w:kern w:val="2"/>
          <w:lang w:eastAsia="ja-JP"/>
        </w:rPr>
        <w:t xml:space="preserve">The global </w:t>
      </w:r>
      <w:proofErr w:type="spellStart"/>
      <w:r w:rsidR="00590BFF" w:rsidRPr="00590BFF">
        <w:rPr>
          <w:rFonts w:ascii="Sylfaen" w:eastAsia="MS Mincho" w:hAnsi="Sylfaen" w:cs="Times New Roman"/>
          <w:color w:val="000000" w:themeColor="text1"/>
          <w:kern w:val="2"/>
          <w:lang w:eastAsia="ja-JP"/>
        </w:rPr>
        <w:t>coursebook</w:t>
      </w:r>
      <w:proofErr w:type="spellEnd"/>
      <w:r w:rsidR="00590BFF" w:rsidRPr="00590BFF">
        <w:rPr>
          <w:rFonts w:ascii="Sylfaen" w:eastAsia="MS Mincho" w:hAnsi="Sylfaen" w:cs="Times New Roman"/>
          <w:color w:val="000000" w:themeColor="text1"/>
          <w:kern w:val="2"/>
          <w:lang w:eastAsia="ja-JP"/>
        </w:rPr>
        <w:t xml:space="preserve"> in English Language Teaching</w:t>
      </w:r>
      <w:r>
        <w:rPr>
          <w:rFonts w:ascii="Sylfaen" w:eastAsia="MS Mincho" w:hAnsi="Sylfaen" w:cs="Times New Roman"/>
          <w:color w:val="000000" w:themeColor="text1"/>
          <w:kern w:val="2"/>
          <w:lang w:eastAsia="ja-JP"/>
        </w:rPr>
        <w:t xml:space="preserve">’, in: Block, D &amp; </w:t>
      </w:r>
      <w:r w:rsidR="00590BFF" w:rsidRPr="00590BFF">
        <w:rPr>
          <w:rFonts w:ascii="Sylfaen" w:eastAsia="MS Mincho" w:hAnsi="Sylfaen" w:cs="Times New Roman"/>
          <w:color w:val="000000" w:themeColor="text1"/>
          <w:kern w:val="2"/>
          <w:lang w:eastAsia="ja-JP"/>
        </w:rPr>
        <w:t xml:space="preserve">Cameron, D (eds.) </w:t>
      </w:r>
      <w:r w:rsidR="00590BFF" w:rsidRPr="00590BFF">
        <w:rPr>
          <w:rFonts w:ascii="Sylfaen" w:eastAsia="MS Mincho" w:hAnsi="Sylfaen" w:cs="Times New Roman"/>
          <w:i/>
          <w:color w:val="000000" w:themeColor="text1"/>
          <w:kern w:val="2"/>
          <w:lang w:eastAsia="ja-JP"/>
        </w:rPr>
        <w:t>Globalization and Language Teaching</w:t>
      </w:r>
      <w:r>
        <w:rPr>
          <w:rFonts w:ascii="Sylfaen" w:eastAsia="MS Mincho" w:hAnsi="Sylfaen" w:cs="Times New Roman"/>
          <w:color w:val="000000" w:themeColor="text1"/>
          <w:kern w:val="2"/>
          <w:lang w:eastAsia="ja-JP"/>
        </w:rPr>
        <w:t>. London: Routledge,</w:t>
      </w:r>
      <w:r w:rsidR="00590BFF" w:rsidRPr="00590BFF">
        <w:rPr>
          <w:rFonts w:ascii="Sylfaen" w:eastAsia="MS Mincho" w:hAnsi="Sylfaen" w:cs="Times New Roman"/>
          <w:color w:val="000000" w:themeColor="text1"/>
          <w:kern w:val="2"/>
          <w:lang w:eastAsia="ja-JP"/>
        </w:rPr>
        <w:t xml:space="preserve"> pp. 151-167.</w:t>
      </w:r>
    </w:p>
    <w:p w14:paraId="326BEAFB" w14:textId="019D941D" w:rsidR="00590BFF" w:rsidRPr="00590BFF" w:rsidRDefault="00B9439C" w:rsidP="00DC3045">
      <w:pPr>
        <w:widowControl w:val="0"/>
        <w:spacing w:after="160" w:line="360" w:lineRule="auto"/>
        <w:rPr>
          <w:rFonts w:ascii="Sylfaen" w:eastAsia="MS Mincho" w:hAnsi="Sylfaen" w:cs="Times New Roman"/>
          <w:color w:val="000000" w:themeColor="text1"/>
          <w:kern w:val="2"/>
          <w:lang w:eastAsia="ja-JP"/>
        </w:rPr>
      </w:pPr>
      <w:proofErr w:type="spellStart"/>
      <w:r>
        <w:rPr>
          <w:rFonts w:ascii="Sylfaen" w:eastAsia="MS Mincho" w:hAnsi="Sylfaen" w:cs="Times New Roman"/>
          <w:color w:val="000000" w:themeColor="text1"/>
          <w:kern w:val="2"/>
          <w:lang w:eastAsia="ja-JP"/>
        </w:rPr>
        <w:t>Kachru</w:t>
      </w:r>
      <w:proofErr w:type="spellEnd"/>
      <w:r>
        <w:rPr>
          <w:rFonts w:ascii="Sylfaen" w:eastAsia="MS Mincho" w:hAnsi="Sylfaen" w:cs="Times New Roman"/>
          <w:color w:val="000000" w:themeColor="text1"/>
          <w:kern w:val="2"/>
          <w:lang w:eastAsia="ja-JP"/>
        </w:rPr>
        <w:t>, B. B. (1985)</w:t>
      </w:r>
      <w:r w:rsidR="00590BFF" w:rsidRPr="00590BFF">
        <w:rPr>
          <w:rFonts w:ascii="Sylfaen" w:eastAsia="MS Mincho" w:hAnsi="Sylfaen" w:cs="Times New Roman"/>
          <w:color w:val="000000" w:themeColor="text1"/>
          <w:kern w:val="2"/>
          <w:lang w:eastAsia="ja-JP"/>
        </w:rPr>
        <w:t xml:space="preserve"> </w:t>
      </w:r>
      <w:r>
        <w:rPr>
          <w:rFonts w:ascii="Sylfaen" w:eastAsia="MS Mincho" w:hAnsi="Sylfaen" w:cs="Times New Roman"/>
          <w:color w:val="000000" w:themeColor="text1"/>
          <w:kern w:val="2"/>
          <w:lang w:eastAsia="ja-JP"/>
        </w:rPr>
        <w:t>‘</w:t>
      </w:r>
      <w:r w:rsidR="00590BFF" w:rsidRPr="00590BFF">
        <w:rPr>
          <w:rFonts w:ascii="Sylfaen" w:eastAsia="MS Mincho" w:hAnsi="Sylfaen" w:cs="Times New Roman"/>
          <w:color w:val="000000" w:themeColor="text1"/>
          <w:kern w:val="2"/>
          <w:lang w:eastAsia="ja-JP"/>
        </w:rPr>
        <w:t>Standards, codification and sociolinguistic realism: the English language in the outer circle</w:t>
      </w:r>
      <w:r>
        <w:rPr>
          <w:rFonts w:ascii="Sylfaen" w:eastAsia="MS Mincho" w:hAnsi="Sylfaen" w:cs="Times New Roman"/>
          <w:color w:val="000000" w:themeColor="text1"/>
          <w:kern w:val="2"/>
          <w:lang w:eastAsia="ja-JP"/>
        </w:rPr>
        <w:t>’, i</w:t>
      </w:r>
      <w:r w:rsidR="00590BFF" w:rsidRPr="00590BFF">
        <w:rPr>
          <w:rFonts w:ascii="Sylfaen" w:eastAsia="MS Mincho" w:hAnsi="Sylfaen" w:cs="Times New Roman"/>
          <w:color w:val="000000" w:themeColor="text1"/>
          <w:kern w:val="2"/>
          <w:lang w:eastAsia="ja-JP"/>
        </w:rPr>
        <w:t>n: Quirk, R</w:t>
      </w:r>
      <w:r>
        <w:rPr>
          <w:rFonts w:ascii="Sylfaen" w:eastAsia="MS Mincho" w:hAnsi="Sylfaen" w:cs="Times New Roman"/>
          <w:color w:val="000000" w:themeColor="text1"/>
          <w:kern w:val="2"/>
          <w:lang w:eastAsia="ja-JP"/>
        </w:rPr>
        <w:t>. and</w:t>
      </w:r>
      <w:r w:rsidR="00590BFF" w:rsidRPr="00590BFF">
        <w:rPr>
          <w:rFonts w:ascii="Sylfaen" w:eastAsia="MS Mincho" w:hAnsi="Sylfaen" w:cs="Times New Roman"/>
          <w:color w:val="000000" w:themeColor="text1"/>
          <w:kern w:val="2"/>
          <w:lang w:eastAsia="ja-JP"/>
        </w:rPr>
        <w:t xml:space="preserve"> </w:t>
      </w:r>
      <w:proofErr w:type="spellStart"/>
      <w:r w:rsidR="00590BFF" w:rsidRPr="00590BFF">
        <w:rPr>
          <w:rFonts w:ascii="Sylfaen" w:eastAsia="MS Mincho" w:hAnsi="Sylfaen" w:cs="Times New Roman"/>
          <w:color w:val="000000" w:themeColor="text1"/>
          <w:kern w:val="2"/>
          <w:lang w:eastAsia="ja-JP"/>
        </w:rPr>
        <w:t>Widdowson</w:t>
      </w:r>
      <w:proofErr w:type="spellEnd"/>
      <w:r w:rsidR="00590BFF" w:rsidRPr="00590BFF">
        <w:rPr>
          <w:rFonts w:ascii="Sylfaen" w:eastAsia="MS Mincho" w:hAnsi="Sylfaen" w:cs="Times New Roman"/>
          <w:color w:val="000000" w:themeColor="text1"/>
          <w:kern w:val="2"/>
          <w:lang w:eastAsia="ja-JP"/>
        </w:rPr>
        <w:t>, H.</w:t>
      </w:r>
      <w:r>
        <w:rPr>
          <w:rFonts w:ascii="Sylfaen" w:eastAsia="MS Mincho" w:hAnsi="Sylfaen" w:cs="Times New Roman"/>
          <w:color w:val="000000" w:themeColor="text1"/>
          <w:kern w:val="2"/>
          <w:lang w:eastAsia="ja-JP"/>
        </w:rPr>
        <w:t xml:space="preserve"> G. (eds.)</w:t>
      </w:r>
      <w:r w:rsidR="00590BFF" w:rsidRPr="00590BFF">
        <w:rPr>
          <w:rFonts w:ascii="Sylfaen" w:eastAsia="MS Mincho" w:hAnsi="Sylfaen" w:cs="Times New Roman"/>
          <w:color w:val="000000" w:themeColor="text1"/>
          <w:kern w:val="2"/>
          <w:lang w:eastAsia="ja-JP"/>
        </w:rPr>
        <w:t xml:space="preserve"> </w:t>
      </w:r>
      <w:r w:rsidR="00590BFF" w:rsidRPr="00590BFF">
        <w:rPr>
          <w:rFonts w:ascii="Sylfaen" w:eastAsia="MS Mincho" w:hAnsi="Sylfaen" w:cs="Times New Roman"/>
          <w:i/>
          <w:color w:val="000000" w:themeColor="text1"/>
          <w:kern w:val="2"/>
          <w:lang w:eastAsia="ja-JP"/>
        </w:rPr>
        <w:t xml:space="preserve">English in the World: teaching and learning the language and literatures. </w:t>
      </w:r>
      <w:r w:rsidR="00590BFF" w:rsidRPr="00590BFF">
        <w:rPr>
          <w:rFonts w:ascii="Sylfaen" w:eastAsia="MS Mincho" w:hAnsi="Sylfaen" w:cs="Times New Roman"/>
          <w:color w:val="000000" w:themeColor="text1"/>
          <w:kern w:val="2"/>
          <w:lang w:eastAsia="ja-JP"/>
        </w:rPr>
        <w:t>Cambridge: Cambridge Universit</w:t>
      </w:r>
      <w:r>
        <w:rPr>
          <w:rFonts w:ascii="Sylfaen" w:eastAsia="MS Mincho" w:hAnsi="Sylfaen" w:cs="Times New Roman"/>
          <w:color w:val="000000" w:themeColor="text1"/>
          <w:kern w:val="2"/>
          <w:lang w:eastAsia="ja-JP"/>
        </w:rPr>
        <w:t xml:space="preserve">y Press for </w:t>
      </w:r>
      <w:proofErr w:type="gramStart"/>
      <w:r>
        <w:rPr>
          <w:rFonts w:ascii="Sylfaen" w:eastAsia="MS Mincho" w:hAnsi="Sylfaen" w:cs="Times New Roman"/>
          <w:color w:val="000000" w:themeColor="text1"/>
          <w:kern w:val="2"/>
          <w:lang w:eastAsia="ja-JP"/>
        </w:rPr>
        <w:t>The</w:t>
      </w:r>
      <w:proofErr w:type="gramEnd"/>
      <w:r>
        <w:rPr>
          <w:rFonts w:ascii="Sylfaen" w:eastAsia="MS Mincho" w:hAnsi="Sylfaen" w:cs="Times New Roman"/>
          <w:color w:val="000000" w:themeColor="text1"/>
          <w:kern w:val="2"/>
          <w:lang w:eastAsia="ja-JP"/>
        </w:rPr>
        <w:t xml:space="preserve"> British Council,</w:t>
      </w:r>
      <w:r w:rsidR="00590BFF" w:rsidRPr="00590BFF">
        <w:rPr>
          <w:rFonts w:ascii="Sylfaen" w:eastAsia="MS Mincho" w:hAnsi="Sylfaen" w:cs="Times New Roman"/>
          <w:color w:val="000000" w:themeColor="text1"/>
          <w:kern w:val="2"/>
          <w:lang w:eastAsia="ja-JP"/>
        </w:rPr>
        <w:t xml:space="preserve"> pp. 11-30.</w:t>
      </w:r>
    </w:p>
    <w:p w14:paraId="4F6D70AD" w14:textId="5E7D8C4C" w:rsidR="00590BFF" w:rsidRPr="00590BFF" w:rsidRDefault="00B9439C" w:rsidP="00DC3045">
      <w:pPr>
        <w:widowControl w:val="0"/>
        <w:spacing w:after="160" w:line="360" w:lineRule="auto"/>
        <w:rPr>
          <w:rFonts w:ascii="Sylfaen" w:eastAsia="MS Mincho" w:hAnsi="Sylfaen" w:cs="Times New Roman"/>
          <w:color w:val="000000" w:themeColor="text1"/>
          <w:kern w:val="2"/>
          <w:lang w:val="en-US" w:eastAsia="ja-JP"/>
        </w:rPr>
      </w:pPr>
      <w:r>
        <w:rPr>
          <w:rFonts w:ascii="Sylfaen" w:eastAsia="MS Mincho" w:hAnsi="Sylfaen" w:cs="Times New Roman"/>
          <w:color w:val="000000" w:themeColor="text1"/>
          <w:kern w:val="2"/>
          <w:lang w:eastAsia="ja-JP"/>
        </w:rPr>
        <w:t>Kubota, R. (1998) ‘</w:t>
      </w:r>
      <w:r w:rsidR="00590BFF" w:rsidRPr="00590BFF">
        <w:rPr>
          <w:rFonts w:ascii="Sylfaen" w:eastAsia="MS Mincho" w:hAnsi="Sylfaen" w:cs="Times New Roman"/>
          <w:color w:val="000000" w:themeColor="text1"/>
          <w:kern w:val="2"/>
          <w:lang w:eastAsia="ja-JP"/>
        </w:rPr>
        <w:t>I</w:t>
      </w:r>
      <w:r>
        <w:rPr>
          <w:rFonts w:ascii="Sylfaen" w:eastAsia="MS Mincho" w:hAnsi="Sylfaen" w:cs="Times New Roman"/>
          <w:color w:val="000000" w:themeColor="text1"/>
          <w:kern w:val="2"/>
          <w:lang w:eastAsia="ja-JP"/>
        </w:rPr>
        <w:t xml:space="preserve">deologies of </w:t>
      </w:r>
      <w:proofErr w:type="spellStart"/>
      <w:r>
        <w:rPr>
          <w:rFonts w:ascii="Sylfaen" w:eastAsia="MS Mincho" w:hAnsi="Sylfaen" w:cs="Times New Roman"/>
          <w:color w:val="000000" w:themeColor="text1"/>
          <w:kern w:val="2"/>
          <w:lang w:eastAsia="ja-JP"/>
        </w:rPr>
        <w:t>Englishes</w:t>
      </w:r>
      <w:proofErr w:type="spellEnd"/>
      <w:r>
        <w:rPr>
          <w:rFonts w:ascii="Sylfaen" w:eastAsia="MS Mincho" w:hAnsi="Sylfaen" w:cs="Times New Roman"/>
          <w:color w:val="000000" w:themeColor="text1"/>
          <w:kern w:val="2"/>
          <w:lang w:eastAsia="ja-JP"/>
        </w:rPr>
        <w:t xml:space="preserve"> in Japan’,</w:t>
      </w:r>
      <w:r w:rsidR="00590BFF" w:rsidRPr="00590BFF">
        <w:rPr>
          <w:rFonts w:ascii="Sylfaen" w:eastAsia="MS Mincho" w:hAnsi="Sylfaen" w:cs="Times New Roman"/>
          <w:color w:val="000000" w:themeColor="text1"/>
          <w:kern w:val="2"/>
          <w:lang w:eastAsia="ja-JP"/>
        </w:rPr>
        <w:t xml:space="preserve"> </w:t>
      </w:r>
      <w:r w:rsidR="00590BFF" w:rsidRPr="00590BFF">
        <w:rPr>
          <w:rFonts w:ascii="Sylfaen" w:eastAsia="MS Mincho" w:hAnsi="Sylfaen" w:cs="Times New Roman"/>
          <w:i/>
          <w:color w:val="000000" w:themeColor="text1"/>
          <w:kern w:val="2"/>
          <w:lang w:eastAsia="ja-JP"/>
        </w:rPr>
        <w:t xml:space="preserve">World </w:t>
      </w:r>
      <w:proofErr w:type="spellStart"/>
      <w:r w:rsidR="00590BFF" w:rsidRPr="00590BFF">
        <w:rPr>
          <w:rFonts w:ascii="Sylfaen" w:eastAsia="MS Mincho" w:hAnsi="Sylfaen" w:cs="Times New Roman"/>
          <w:i/>
          <w:color w:val="000000" w:themeColor="text1"/>
          <w:kern w:val="2"/>
          <w:lang w:eastAsia="ja-JP"/>
        </w:rPr>
        <w:t>Englishes</w:t>
      </w:r>
      <w:proofErr w:type="spellEnd"/>
      <w:r>
        <w:rPr>
          <w:rFonts w:ascii="Sylfaen" w:eastAsia="MS Mincho" w:hAnsi="Sylfaen" w:cs="Times New Roman"/>
          <w:color w:val="000000" w:themeColor="text1"/>
          <w:kern w:val="2"/>
          <w:lang w:eastAsia="ja-JP"/>
        </w:rPr>
        <w:t xml:space="preserve"> 17(3). </w:t>
      </w:r>
      <w:r w:rsidR="00590BFF" w:rsidRPr="00590BFF">
        <w:rPr>
          <w:rFonts w:ascii="Sylfaen" w:eastAsia="MS Mincho" w:hAnsi="Sylfaen" w:cs="Times New Roman"/>
          <w:color w:val="000000" w:themeColor="text1"/>
          <w:kern w:val="2"/>
          <w:lang w:eastAsia="ja-JP"/>
        </w:rPr>
        <w:t>Available at:</w:t>
      </w:r>
      <w:r>
        <w:rPr>
          <w:rFonts w:ascii="Calibri" w:eastAsia="MS Mincho" w:hAnsi="Calibri" w:cs="Times New Roman"/>
          <w:kern w:val="2"/>
          <w:lang w:eastAsia="ja-JP"/>
        </w:rPr>
        <w:t xml:space="preserve"> </w:t>
      </w:r>
      <w:hyperlink r:id="rId10" w:history="1">
        <w:r w:rsidR="00590BFF" w:rsidRPr="00590BFF">
          <w:rPr>
            <w:rFonts w:ascii="Sylfaen" w:eastAsia="MS Mincho" w:hAnsi="Sylfaen" w:cs="Times New Roman"/>
            <w:color w:val="000000" w:themeColor="text1"/>
            <w:kern w:val="2"/>
            <w:u w:val="single"/>
            <w:lang w:eastAsia="ja-JP"/>
          </w:rPr>
          <w:t>http://annacamburn.pbworks.com/f/Ideologies+of+English+in+Japan.pdf</w:t>
        </w:r>
      </w:hyperlink>
      <w:r w:rsidR="00590BFF" w:rsidRPr="00590BFF">
        <w:rPr>
          <w:rFonts w:ascii="Sylfaen" w:eastAsia="MS Mincho" w:hAnsi="Sylfaen" w:cs="Times New Roman"/>
          <w:color w:val="000000" w:themeColor="text1"/>
          <w:kern w:val="2"/>
          <w:u w:val="single"/>
          <w:lang w:eastAsia="ja-JP"/>
        </w:rPr>
        <w:t xml:space="preserve"> </w:t>
      </w:r>
      <w:r>
        <w:rPr>
          <w:rFonts w:ascii="Sylfaen" w:eastAsia="MS Mincho" w:hAnsi="Sylfaen" w:cs="Times New Roman"/>
          <w:color w:val="000000" w:themeColor="text1"/>
          <w:kern w:val="2"/>
          <w:lang w:eastAsia="ja-JP"/>
        </w:rPr>
        <w:t>(</w:t>
      </w:r>
      <w:r w:rsidR="00590BFF" w:rsidRPr="00590BFF">
        <w:rPr>
          <w:rFonts w:ascii="Sylfaen" w:eastAsia="MS Mincho" w:hAnsi="Sylfaen" w:cs="Times New Roman"/>
          <w:color w:val="000000" w:themeColor="text1"/>
          <w:kern w:val="2"/>
          <w:lang w:eastAsia="ja-JP"/>
        </w:rPr>
        <w:t>Accessed 10 Dec</w:t>
      </w:r>
      <w:r>
        <w:rPr>
          <w:rFonts w:ascii="Sylfaen" w:eastAsia="MS Mincho" w:hAnsi="Sylfaen" w:cs="Times New Roman"/>
          <w:color w:val="000000" w:themeColor="text1"/>
          <w:kern w:val="2"/>
          <w:lang w:eastAsia="ja-JP"/>
        </w:rPr>
        <w:t>ember 2016).</w:t>
      </w:r>
    </w:p>
    <w:p w14:paraId="70C8606B" w14:textId="12423916" w:rsidR="00590BFF" w:rsidRPr="00DC3045" w:rsidRDefault="00B9439C" w:rsidP="00DC3045">
      <w:pPr>
        <w:widowControl w:val="0"/>
        <w:spacing w:after="160" w:line="360" w:lineRule="auto"/>
        <w:rPr>
          <w:rFonts w:ascii="Sylfaen" w:eastAsia="MS Mincho" w:hAnsi="Sylfaen" w:cs="Times New Roman"/>
          <w:color w:val="000000" w:themeColor="text1"/>
          <w:kern w:val="2"/>
          <w:lang w:val="en-US" w:eastAsia="ja-JP"/>
        </w:rPr>
      </w:pPr>
      <w:proofErr w:type="spellStart"/>
      <w:r>
        <w:rPr>
          <w:rFonts w:ascii="Sylfaen" w:eastAsia="MS Mincho" w:hAnsi="Sylfaen" w:cs="Times New Roman"/>
          <w:color w:val="000000" w:themeColor="text1"/>
          <w:kern w:val="2"/>
          <w:lang w:eastAsia="ja-JP"/>
        </w:rPr>
        <w:t>Kumaravadivelu</w:t>
      </w:r>
      <w:proofErr w:type="spellEnd"/>
      <w:r>
        <w:rPr>
          <w:rFonts w:ascii="Sylfaen" w:eastAsia="MS Mincho" w:hAnsi="Sylfaen" w:cs="Times New Roman"/>
          <w:color w:val="000000" w:themeColor="text1"/>
          <w:kern w:val="2"/>
          <w:lang w:eastAsia="ja-JP"/>
        </w:rPr>
        <w:t>, B. (2008)</w:t>
      </w:r>
      <w:r w:rsidR="00590BFF" w:rsidRPr="00590BFF">
        <w:rPr>
          <w:rFonts w:ascii="Sylfaen" w:eastAsia="MS Mincho" w:hAnsi="Sylfaen" w:cs="Times New Roman"/>
          <w:color w:val="000000" w:themeColor="text1"/>
          <w:kern w:val="2"/>
          <w:lang w:eastAsia="ja-JP"/>
        </w:rPr>
        <w:t xml:space="preserve"> </w:t>
      </w:r>
      <w:r w:rsidR="00590BFF" w:rsidRPr="00590BFF">
        <w:rPr>
          <w:rFonts w:ascii="Sylfaen" w:eastAsia="MS Mincho" w:hAnsi="Sylfaen" w:cs="Times New Roman"/>
          <w:i/>
          <w:color w:val="000000" w:themeColor="text1"/>
          <w:kern w:val="2"/>
          <w:lang w:eastAsia="ja-JP"/>
        </w:rPr>
        <w:t xml:space="preserve">Cultural Globalization and Language Education. </w:t>
      </w:r>
      <w:r>
        <w:rPr>
          <w:rFonts w:ascii="Sylfaen" w:eastAsia="MS Mincho" w:hAnsi="Sylfaen" w:cs="Times New Roman"/>
          <w:color w:val="000000" w:themeColor="text1"/>
          <w:kern w:val="2"/>
          <w:lang w:val="en-US" w:eastAsia="ja-JP"/>
        </w:rPr>
        <w:t>Connecticut</w:t>
      </w:r>
      <w:r w:rsidR="00590BFF" w:rsidRPr="00590BFF">
        <w:rPr>
          <w:rFonts w:ascii="Sylfaen" w:eastAsia="MS Mincho" w:hAnsi="Sylfaen" w:cs="Times New Roman"/>
          <w:color w:val="000000" w:themeColor="text1"/>
          <w:kern w:val="2"/>
          <w:lang w:val="en-US" w:eastAsia="ja-JP"/>
        </w:rPr>
        <w:t>: Yale University Press.</w:t>
      </w:r>
    </w:p>
    <w:p w14:paraId="5FE052C0" w14:textId="2C277945" w:rsidR="00590BFF" w:rsidRPr="00590BFF" w:rsidRDefault="00590BFF" w:rsidP="00DC3045">
      <w:pPr>
        <w:widowControl w:val="0"/>
        <w:spacing w:after="160" w:line="360" w:lineRule="auto"/>
        <w:rPr>
          <w:rFonts w:ascii="Sylfaen" w:eastAsia="MS Mincho" w:hAnsi="Sylfaen" w:cs="Times New Roman"/>
          <w:color w:val="000000" w:themeColor="text1"/>
          <w:kern w:val="2"/>
          <w:lang w:eastAsia="ja-JP"/>
        </w:rPr>
      </w:pPr>
      <w:r w:rsidRPr="00B9439C">
        <w:rPr>
          <w:rFonts w:ascii="Sylfaen" w:eastAsia="MS Mincho" w:hAnsi="Sylfaen" w:cs="Times New Roman"/>
          <w:color w:val="000000" w:themeColor="text1"/>
          <w:lang w:val="en-US" w:eastAsia="ja-JP"/>
        </w:rPr>
        <w:t>Ministry of Education, Culture, Sports, Science and Technology – Japan</w:t>
      </w:r>
      <w:r w:rsidR="00B9439C">
        <w:rPr>
          <w:rFonts w:ascii="Sylfaen" w:eastAsia="MS Mincho" w:hAnsi="Sylfaen" w:cs="Times New Roman"/>
          <w:color w:val="000000" w:themeColor="text1"/>
          <w:lang w:val="en-US" w:eastAsia="ja-JP"/>
        </w:rPr>
        <w:t xml:space="preserve"> (2014) </w:t>
      </w:r>
      <w:r w:rsidR="00B9439C">
        <w:rPr>
          <w:rFonts w:ascii="Sylfaen" w:eastAsia="MS Mincho" w:hAnsi="Sylfaen" w:cs="Times New Roman"/>
          <w:i/>
          <w:color w:val="000000" w:themeColor="text1"/>
          <w:lang w:val="en-US" w:eastAsia="ja-JP"/>
        </w:rPr>
        <w:t>[title unknown].</w:t>
      </w:r>
      <w:r w:rsidR="00B9439C">
        <w:rPr>
          <w:rFonts w:ascii="Sylfaen" w:eastAsia="MS Mincho" w:hAnsi="Sylfaen" w:cs="Times New Roman"/>
          <w:color w:val="000000" w:themeColor="text1"/>
          <w:lang w:val="en-US" w:eastAsia="ja-JP"/>
        </w:rPr>
        <w:t xml:space="preserve"> </w:t>
      </w:r>
      <w:r w:rsidRPr="00590BFF">
        <w:rPr>
          <w:rFonts w:ascii="Sylfaen" w:eastAsia="MS Mincho" w:hAnsi="Sylfaen" w:cs="Times New Roman"/>
          <w:color w:val="000000" w:themeColor="text1"/>
          <w:lang w:val="en-US" w:eastAsia="ja-JP"/>
        </w:rPr>
        <w:t>Available at:</w:t>
      </w:r>
      <w:r w:rsidR="00B9439C">
        <w:rPr>
          <w:rFonts w:ascii="Calibri" w:eastAsia="MS Mincho" w:hAnsi="Calibri" w:cs="Times New Roman"/>
          <w:kern w:val="2"/>
          <w:lang w:eastAsia="ja-JP"/>
        </w:rPr>
        <w:t xml:space="preserve"> </w:t>
      </w:r>
      <w:hyperlink r:id="rId11" w:history="1">
        <w:r w:rsidRPr="00590BFF">
          <w:rPr>
            <w:rFonts w:ascii="Sylfaen" w:eastAsia="MS Mincho" w:hAnsi="Sylfaen" w:cs="Times New Roman"/>
            <w:color w:val="000000" w:themeColor="text1"/>
            <w:kern w:val="2"/>
            <w:u w:val="single"/>
            <w:lang w:eastAsia="ja-JP"/>
          </w:rPr>
          <w:t>http://www.mext.go.jp/b_menu/shingi/chousa/shotou/102/houkoku/attach/1352464.htm</w:t>
        </w:r>
      </w:hyperlink>
      <w:r w:rsidR="00B9439C">
        <w:rPr>
          <w:rFonts w:ascii="Sylfaen" w:eastAsia="MS Mincho" w:hAnsi="Sylfaen" w:cs="Times New Roman"/>
          <w:color w:val="000000" w:themeColor="text1"/>
          <w:kern w:val="2"/>
          <w:lang w:eastAsia="ja-JP"/>
        </w:rPr>
        <w:t xml:space="preserve"> (</w:t>
      </w:r>
      <w:r w:rsidRPr="00590BFF">
        <w:rPr>
          <w:rFonts w:ascii="Sylfaen" w:eastAsia="MS Mincho" w:hAnsi="Sylfaen" w:cs="Times New Roman"/>
          <w:color w:val="000000" w:themeColor="text1"/>
          <w:kern w:val="2"/>
          <w:lang w:eastAsia="ja-JP"/>
        </w:rPr>
        <w:t>Accessed 10 Dec</w:t>
      </w:r>
      <w:r w:rsidR="00B9439C">
        <w:rPr>
          <w:rFonts w:ascii="Sylfaen" w:eastAsia="MS Mincho" w:hAnsi="Sylfaen" w:cs="Times New Roman"/>
          <w:color w:val="000000" w:themeColor="text1"/>
          <w:kern w:val="2"/>
          <w:lang w:eastAsia="ja-JP"/>
        </w:rPr>
        <w:t>ember 2016)</w:t>
      </w:r>
      <w:r w:rsidRPr="00590BFF">
        <w:rPr>
          <w:rFonts w:ascii="Sylfaen" w:eastAsia="MS Mincho" w:hAnsi="Sylfaen" w:cs="Times New Roman"/>
          <w:color w:val="000000" w:themeColor="text1"/>
          <w:kern w:val="2"/>
          <w:lang w:eastAsia="ja-JP"/>
        </w:rPr>
        <w:t>.</w:t>
      </w:r>
    </w:p>
    <w:p w14:paraId="3CD385FF" w14:textId="327B8976" w:rsidR="00590BFF" w:rsidRPr="00590BFF" w:rsidRDefault="00590BFF" w:rsidP="00DC3045">
      <w:pPr>
        <w:widowControl w:val="0"/>
        <w:spacing w:after="160" w:line="360" w:lineRule="auto"/>
        <w:rPr>
          <w:rFonts w:ascii="Sylfaen" w:eastAsia="MS Mincho" w:hAnsi="Sylfaen" w:cs="Times New Roman"/>
          <w:color w:val="000000" w:themeColor="text1"/>
          <w:kern w:val="2"/>
          <w:lang w:eastAsia="ja-JP"/>
        </w:rPr>
      </w:pPr>
      <w:r w:rsidRPr="00B9439C">
        <w:rPr>
          <w:rFonts w:ascii="Sylfaen" w:eastAsia="MS Mincho" w:hAnsi="Sylfaen" w:cs="Times New Roman"/>
          <w:color w:val="000000" w:themeColor="text1"/>
          <w:kern w:val="2"/>
          <w:lang w:eastAsia="ja-JP"/>
        </w:rPr>
        <w:t>Ministry of Education, Culture, Sports, Science and Technology – Japan</w:t>
      </w:r>
      <w:r w:rsidR="00B9439C">
        <w:rPr>
          <w:rFonts w:ascii="Sylfaen" w:eastAsia="MS Mincho" w:hAnsi="Sylfaen" w:cs="Times New Roman"/>
          <w:color w:val="000000" w:themeColor="text1"/>
          <w:kern w:val="2"/>
          <w:lang w:eastAsia="ja-JP"/>
        </w:rPr>
        <w:t xml:space="preserve"> (2016)</w:t>
      </w:r>
      <w:r w:rsidRPr="00590BFF">
        <w:rPr>
          <w:rFonts w:ascii="Sylfaen" w:eastAsia="MS Mincho" w:hAnsi="Sylfaen" w:cs="Times New Roman"/>
          <w:color w:val="000000" w:themeColor="text1"/>
          <w:kern w:val="2"/>
          <w:lang w:eastAsia="ja-JP"/>
        </w:rPr>
        <w:t xml:space="preserve"> </w:t>
      </w:r>
      <w:proofErr w:type="gramStart"/>
      <w:r w:rsidRPr="00B9439C">
        <w:rPr>
          <w:rFonts w:ascii="Sylfaen" w:eastAsia="MS Mincho" w:hAnsi="Sylfaen" w:cs="Times New Roman"/>
          <w:i/>
          <w:color w:val="000000" w:themeColor="text1"/>
          <w:kern w:val="2"/>
          <w:lang w:eastAsia="ja-JP"/>
        </w:rPr>
        <w:t>About</w:t>
      </w:r>
      <w:proofErr w:type="gramEnd"/>
      <w:r w:rsidRPr="00B9439C">
        <w:rPr>
          <w:rFonts w:ascii="Sylfaen" w:eastAsia="MS Mincho" w:hAnsi="Sylfaen" w:cs="Times New Roman"/>
          <w:i/>
          <w:color w:val="000000" w:themeColor="text1"/>
          <w:kern w:val="2"/>
          <w:lang w:eastAsia="ja-JP"/>
        </w:rPr>
        <w:t xml:space="preserve"> the number of Japanese people studying abroad and the number of foreigners studying in Japan</w:t>
      </w:r>
      <w:r w:rsidRPr="00590BFF">
        <w:rPr>
          <w:rFonts w:ascii="Sylfaen" w:eastAsia="MS Mincho" w:hAnsi="Sylfaen" w:cs="Times New Roman"/>
          <w:i/>
          <w:color w:val="000000" w:themeColor="text1"/>
          <w:kern w:val="2"/>
          <w:lang w:eastAsia="ja-JP"/>
        </w:rPr>
        <w:t xml:space="preserve">. </w:t>
      </w:r>
      <w:r w:rsidRPr="00590BFF">
        <w:rPr>
          <w:rFonts w:ascii="Sylfaen" w:eastAsia="MS Mincho" w:hAnsi="Sylfaen" w:cs="Times New Roman"/>
          <w:color w:val="000000" w:themeColor="text1"/>
          <w:kern w:val="2"/>
          <w:lang w:eastAsia="ja-JP"/>
        </w:rPr>
        <w:t>Available at:</w:t>
      </w:r>
      <w:r w:rsidR="00B9439C">
        <w:rPr>
          <w:rFonts w:ascii="Calibri" w:eastAsia="MS Mincho" w:hAnsi="Calibri" w:cs="Times New Roman"/>
          <w:kern w:val="2"/>
          <w:lang w:eastAsia="ja-JP"/>
        </w:rPr>
        <w:t xml:space="preserve"> </w:t>
      </w:r>
      <w:r w:rsidRPr="00B9439C">
        <w:rPr>
          <w:rFonts w:ascii="Sylfaen" w:eastAsia="MS Mincho" w:hAnsi="Sylfaen" w:cs="Times New Roman"/>
          <w:color w:val="000000" w:themeColor="text1"/>
          <w:kern w:val="2"/>
          <w:lang w:eastAsia="ja-JP"/>
        </w:rPr>
        <w:t>http://www.mext.go.jp/a_menu/koutou/ryugaku/1345878.htm</w:t>
      </w:r>
      <w:r w:rsidR="00B9439C" w:rsidRPr="00B9439C">
        <w:rPr>
          <w:rFonts w:ascii="Sylfaen" w:eastAsia="MS Mincho" w:hAnsi="Sylfaen" w:cs="Times New Roman"/>
          <w:color w:val="000000" w:themeColor="text1"/>
          <w:kern w:val="2"/>
          <w:lang w:eastAsia="ja-JP"/>
        </w:rPr>
        <w:t xml:space="preserve"> (Accessed 10 December 2016)</w:t>
      </w:r>
      <w:r w:rsidRPr="00B9439C">
        <w:rPr>
          <w:rFonts w:ascii="Sylfaen" w:eastAsia="MS Mincho" w:hAnsi="Sylfaen" w:cs="Times New Roman"/>
          <w:color w:val="000000" w:themeColor="text1"/>
          <w:kern w:val="2"/>
          <w:lang w:eastAsia="ja-JP"/>
        </w:rPr>
        <w:t>.</w:t>
      </w:r>
    </w:p>
    <w:p w14:paraId="366D4136" w14:textId="4073FF70" w:rsidR="00590BFF" w:rsidRPr="00590BFF" w:rsidRDefault="00B9439C" w:rsidP="00DC3045">
      <w:pPr>
        <w:widowControl w:val="0"/>
        <w:spacing w:after="160" w:line="360" w:lineRule="auto"/>
        <w:rPr>
          <w:rFonts w:ascii="Sylfaen" w:eastAsia="MS Mincho" w:hAnsi="Sylfaen" w:cs="Times New Roman"/>
          <w:color w:val="000000" w:themeColor="text1"/>
          <w:kern w:val="2"/>
          <w:lang w:eastAsia="ja-JP"/>
        </w:rPr>
      </w:pPr>
      <w:proofErr w:type="spellStart"/>
      <w:r>
        <w:rPr>
          <w:rFonts w:ascii="Sylfaen" w:eastAsia="MS Mincho" w:hAnsi="Sylfaen" w:cs="Times New Roman"/>
          <w:color w:val="000000" w:themeColor="text1"/>
          <w:kern w:val="2"/>
          <w:lang w:eastAsia="ja-JP"/>
        </w:rPr>
        <w:t>Naunton</w:t>
      </w:r>
      <w:proofErr w:type="spellEnd"/>
      <w:r>
        <w:rPr>
          <w:rFonts w:ascii="Sylfaen" w:eastAsia="MS Mincho" w:hAnsi="Sylfaen" w:cs="Times New Roman"/>
          <w:color w:val="000000" w:themeColor="text1"/>
          <w:kern w:val="2"/>
          <w:lang w:eastAsia="ja-JP"/>
        </w:rPr>
        <w:t>, J. (2000)</w:t>
      </w:r>
      <w:r w:rsidR="00590BFF" w:rsidRPr="00590BFF">
        <w:rPr>
          <w:rFonts w:ascii="Sylfaen" w:eastAsia="MS Mincho" w:hAnsi="Sylfaen" w:cs="Times New Roman"/>
          <w:color w:val="000000" w:themeColor="text1"/>
          <w:kern w:val="2"/>
          <w:lang w:eastAsia="ja-JP"/>
        </w:rPr>
        <w:t xml:space="preserve"> </w:t>
      </w:r>
      <w:r w:rsidR="00590BFF" w:rsidRPr="00590BFF">
        <w:rPr>
          <w:rFonts w:ascii="Sylfaen" w:eastAsia="MS Mincho" w:hAnsi="Sylfaen" w:cs="Times New Roman"/>
          <w:i/>
          <w:color w:val="000000" w:themeColor="text1"/>
          <w:kern w:val="2"/>
          <w:lang w:eastAsia="ja-JP"/>
        </w:rPr>
        <w:t xml:space="preserve">Clockwise upper-intermediate </w:t>
      </w:r>
      <w:proofErr w:type="spellStart"/>
      <w:r w:rsidR="00590BFF" w:rsidRPr="00590BFF">
        <w:rPr>
          <w:rFonts w:ascii="Sylfaen" w:eastAsia="MS Mincho" w:hAnsi="Sylfaen" w:cs="Times New Roman"/>
          <w:i/>
          <w:color w:val="000000" w:themeColor="text1"/>
          <w:kern w:val="2"/>
          <w:lang w:eastAsia="ja-JP"/>
        </w:rPr>
        <w:t>Classbook</w:t>
      </w:r>
      <w:proofErr w:type="spellEnd"/>
      <w:r w:rsidR="00590BFF" w:rsidRPr="00590BFF">
        <w:rPr>
          <w:rFonts w:ascii="Sylfaen" w:eastAsia="MS Mincho" w:hAnsi="Sylfaen" w:cs="Times New Roman"/>
          <w:i/>
          <w:color w:val="000000" w:themeColor="text1"/>
          <w:kern w:val="2"/>
          <w:lang w:eastAsia="ja-JP"/>
        </w:rPr>
        <w:t xml:space="preserve">. </w:t>
      </w:r>
      <w:r w:rsidR="00590BFF" w:rsidRPr="00590BFF">
        <w:rPr>
          <w:rFonts w:ascii="Sylfaen" w:eastAsia="MS Mincho" w:hAnsi="Sylfaen" w:cs="Times New Roman"/>
          <w:color w:val="000000" w:themeColor="text1"/>
          <w:kern w:val="2"/>
          <w:lang w:eastAsia="ja-JP"/>
        </w:rPr>
        <w:t xml:space="preserve">Oxford: Oxford University Press. </w:t>
      </w:r>
    </w:p>
    <w:p w14:paraId="6E3FB2F6" w14:textId="192AB053" w:rsidR="00590BFF" w:rsidRPr="00DC3045" w:rsidRDefault="00590BFF" w:rsidP="00DC3045">
      <w:pPr>
        <w:widowControl w:val="0"/>
        <w:spacing w:after="160" w:line="360" w:lineRule="auto"/>
        <w:rPr>
          <w:rFonts w:ascii="Sylfaen" w:eastAsia="MS Mincho" w:hAnsi="Sylfaen" w:cs="Times New Roman"/>
          <w:color w:val="000000" w:themeColor="text1"/>
          <w:kern w:val="2"/>
          <w:u w:val="single"/>
          <w:lang w:eastAsia="ja-JP"/>
        </w:rPr>
      </w:pPr>
      <w:r w:rsidRPr="00B9439C">
        <w:rPr>
          <w:rFonts w:ascii="Sylfaen" w:eastAsia="MS Mincho" w:hAnsi="Sylfaen" w:cs="Times New Roman"/>
          <w:color w:val="000000" w:themeColor="text1"/>
          <w:kern w:val="2"/>
          <w:lang w:eastAsia="ja-JP"/>
        </w:rPr>
        <w:t>Okinawa Board of Education</w:t>
      </w:r>
      <w:r w:rsidR="00B9439C">
        <w:rPr>
          <w:rFonts w:ascii="Sylfaen" w:eastAsia="MS Mincho" w:hAnsi="Sylfaen" w:cs="Times New Roman"/>
          <w:color w:val="000000" w:themeColor="text1"/>
          <w:kern w:val="2"/>
          <w:lang w:eastAsia="ja-JP"/>
        </w:rPr>
        <w:t xml:space="preserve"> (2015)</w:t>
      </w:r>
      <w:r w:rsidRPr="00590BFF">
        <w:rPr>
          <w:rFonts w:ascii="Sylfaen" w:eastAsia="MS Mincho" w:hAnsi="Sylfaen" w:cs="Times New Roman"/>
          <w:color w:val="000000" w:themeColor="text1"/>
          <w:kern w:val="2"/>
          <w:lang w:eastAsia="ja-JP"/>
        </w:rPr>
        <w:t xml:space="preserve"> </w:t>
      </w:r>
      <w:r w:rsidRPr="00B9439C">
        <w:rPr>
          <w:rFonts w:ascii="Sylfaen" w:eastAsia="MS Mincho" w:hAnsi="Sylfaen" w:cs="Times New Roman"/>
          <w:i/>
          <w:color w:val="000000" w:themeColor="text1"/>
          <w:kern w:val="2"/>
          <w:lang w:eastAsia="ja-JP"/>
        </w:rPr>
        <w:t>Guidelines for Applicants of the 2016 Recruitment for the Foreign Language Teacher in Okinawa</w:t>
      </w:r>
      <w:r w:rsidRPr="00590BFF">
        <w:rPr>
          <w:rFonts w:ascii="Sylfaen" w:eastAsia="MS Mincho" w:hAnsi="Sylfaen" w:cs="Times New Roman"/>
          <w:i/>
          <w:color w:val="000000" w:themeColor="text1"/>
          <w:kern w:val="2"/>
          <w:lang w:eastAsia="ja-JP"/>
        </w:rPr>
        <w:t>.</w:t>
      </w:r>
      <w:r w:rsidRPr="00590BFF">
        <w:rPr>
          <w:rFonts w:ascii="Sylfaen" w:eastAsia="MS Mincho" w:hAnsi="Sylfaen" w:cs="Times New Roman"/>
          <w:color w:val="000000" w:themeColor="text1"/>
          <w:kern w:val="2"/>
          <w:lang w:eastAsia="ja-JP"/>
        </w:rPr>
        <w:t xml:space="preserve"> Available at:</w:t>
      </w:r>
      <w:r w:rsidR="00B9439C">
        <w:rPr>
          <w:rFonts w:ascii="Calibri" w:eastAsia="MS Mincho" w:hAnsi="Calibri" w:cs="Times New Roman"/>
          <w:kern w:val="2"/>
          <w:lang w:eastAsia="ja-JP"/>
        </w:rPr>
        <w:t xml:space="preserve"> </w:t>
      </w:r>
      <w:r w:rsidRPr="00B9439C">
        <w:rPr>
          <w:rFonts w:ascii="Sylfaen" w:eastAsia="MS Mincho" w:hAnsi="Sylfaen" w:cs="Times New Roman"/>
          <w:color w:val="000000" w:themeColor="text1"/>
          <w:kern w:val="2"/>
          <w:lang w:eastAsia="ja-JP"/>
        </w:rPr>
        <w:t>http://www.pref.okinawa.jp/edu/kenritsu/flt/documents/h28fltguidelineforapplication_eng.pdf</w:t>
      </w:r>
      <w:r w:rsidR="00B9439C" w:rsidRPr="00B9439C">
        <w:rPr>
          <w:rFonts w:ascii="Sylfaen" w:eastAsia="MS Mincho" w:hAnsi="Sylfaen" w:cs="Times New Roman"/>
          <w:color w:val="000000" w:themeColor="text1"/>
          <w:kern w:val="2"/>
          <w:lang w:eastAsia="ja-JP"/>
        </w:rPr>
        <w:t xml:space="preserve"> (</w:t>
      </w:r>
      <w:r w:rsidRPr="00B9439C">
        <w:rPr>
          <w:rFonts w:ascii="Sylfaen" w:eastAsia="MS Mincho" w:hAnsi="Sylfaen" w:cs="Times New Roman"/>
          <w:color w:val="000000" w:themeColor="text1"/>
          <w:kern w:val="2"/>
          <w:lang w:eastAsia="ja-JP"/>
        </w:rPr>
        <w:t>Accessed 10 Dec</w:t>
      </w:r>
      <w:r w:rsidR="00B9439C" w:rsidRPr="00B9439C">
        <w:rPr>
          <w:rFonts w:ascii="Sylfaen" w:eastAsia="MS Mincho" w:hAnsi="Sylfaen" w:cs="Times New Roman"/>
          <w:color w:val="000000" w:themeColor="text1"/>
          <w:kern w:val="2"/>
          <w:lang w:eastAsia="ja-JP"/>
        </w:rPr>
        <w:t>ember</w:t>
      </w:r>
      <w:r w:rsidRPr="00B9439C">
        <w:rPr>
          <w:rFonts w:ascii="Sylfaen" w:eastAsia="MS Mincho" w:hAnsi="Sylfaen" w:cs="Times New Roman"/>
          <w:color w:val="000000" w:themeColor="text1"/>
          <w:kern w:val="2"/>
          <w:lang w:eastAsia="ja-JP"/>
        </w:rPr>
        <w:t xml:space="preserve"> 2</w:t>
      </w:r>
      <w:r w:rsidR="00B9439C" w:rsidRPr="00B9439C">
        <w:rPr>
          <w:rFonts w:ascii="Sylfaen" w:eastAsia="MS Mincho" w:hAnsi="Sylfaen" w:cs="Times New Roman"/>
          <w:color w:val="000000" w:themeColor="text1"/>
          <w:kern w:val="2"/>
          <w:lang w:eastAsia="ja-JP"/>
        </w:rPr>
        <w:t>016)</w:t>
      </w:r>
      <w:r w:rsidRPr="00B9439C">
        <w:rPr>
          <w:rFonts w:ascii="Sylfaen" w:eastAsia="MS Mincho" w:hAnsi="Sylfaen" w:cs="Times New Roman"/>
          <w:color w:val="000000" w:themeColor="text1"/>
          <w:kern w:val="2"/>
          <w:lang w:eastAsia="ja-JP"/>
        </w:rPr>
        <w:t>.</w:t>
      </w:r>
    </w:p>
    <w:p w14:paraId="46D12557" w14:textId="54E54015" w:rsidR="00590BFF" w:rsidRPr="00DC3045" w:rsidRDefault="00590BFF" w:rsidP="00DC3045">
      <w:pPr>
        <w:widowControl w:val="0"/>
        <w:spacing w:after="160" w:line="360" w:lineRule="auto"/>
        <w:rPr>
          <w:rFonts w:ascii="Sylfaen" w:eastAsia="MS Mincho" w:hAnsi="Sylfaen" w:cs="Times New Roman"/>
          <w:color w:val="000000" w:themeColor="text1"/>
          <w:kern w:val="2"/>
          <w:lang w:eastAsia="ja-JP"/>
        </w:rPr>
      </w:pPr>
      <w:r w:rsidRPr="00A85365">
        <w:rPr>
          <w:rFonts w:ascii="Sylfaen" w:eastAsia="MS Mincho" w:hAnsi="Sylfaen" w:cs="Times New Roman"/>
          <w:color w:val="000000" w:themeColor="text1"/>
          <w:kern w:val="2"/>
          <w:lang w:eastAsia="ja-JP"/>
        </w:rPr>
        <w:t>Okinawa Convention &amp; Visitors Bureau</w:t>
      </w:r>
      <w:r w:rsidRPr="00590BFF">
        <w:rPr>
          <w:rFonts w:ascii="Sylfaen" w:eastAsia="MS Mincho" w:hAnsi="Sylfaen" w:cs="Times New Roman"/>
          <w:i/>
          <w:color w:val="000000" w:themeColor="text1"/>
          <w:kern w:val="2"/>
          <w:lang w:eastAsia="ja-JP"/>
        </w:rPr>
        <w:t xml:space="preserve">, </w:t>
      </w:r>
      <w:proofErr w:type="spellStart"/>
      <w:r w:rsidRPr="00A85365">
        <w:rPr>
          <w:rFonts w:ascii="Sylfaen" w:eastAsia="MS Mincho" w:hAnsi="Sylfaen" w:cs="Times New Roman"/>
          <w:color w:val="000000" w:themeColor="text1"/>
          <w:kern w:val="2"/>
          <w:lang w:eastAsia="ja-JP"/>
        </w:rPr>
        <w:t>N.d</w:t>
      </w:r>
      <w:r w:rsidRPr="00590BFF">
        <w:rPr>
          <w:rFonts w:ascii="Sylfaen" w:eastAsia="MS Mincho" w:hAnsi="Sylfaen" w:cs="Times New Roman"/>
          <w:i/>
          <w:color w:val="000000" w:themeColor="text1"/>
          <w:kern w:val="2"/>
          <w:lang w:eastAsia="ja-JP"/>
        </w:rPr>
        <w:t>.</w:t>
      </w:r>
      <w:proofErr w:type="spellEnd"/>
      <w:r w:rsidR="00A85365">
        <w:rPr>
          <w:rFonts w:ascii="Sylfaen" w:eastAsia="MS Mincho" w:hAnsi="Sylfaen" w:cs="Times New Roman"/>
          <w:color w:val="000000" w:themeColor="text1"/>
          <w:kern w:val="2"/>
          <w:lang w:eastAsia="ja-JP"/>
        </w:rPr>
        <w:t xml:space="preserve"> </w:t>
      </w:r>
      <w:r w:rsidR="00A85365">
        <w:rPr>
          <w:rFonts w:ascii="Sylfaen" w:eastAsia="MS Mincho" w:hAnsi="Sylfaen" w:cs="Times New Roman"/>
          <w:i/>
          <w:color w:val="000000" w:themeColor="text1"/>
          <w:kern w:val="2"/>
          <w:lang w:eastAsia="ja-JP"/>
        </w:rPr>
        <w:t xml:space="preserve">[title unknown]. </w:t>
      </w:r>
      <w:r w:rsidR="00A85365">
        <w:rPr>
          <w:rFonts w:ascii="Sylfaen" w:eastAsia="MS Mincho" w:hAnsi="Sylfaen" w:cs="Times New Roman"/>
          <w:color w:val="000000" w:themeColor="text1"/>
          <w:kern w:val="2"/>
          <w:lang w:eastAsia="ja-JP"/>
        </w:rPr>
        <w:t xml:space="preserve">Available at: </w:t>
      </w:r>
      <w:r w:rsidRPr="00A85365">
        <w:rPr>
          <w:rFonts w:ascii="Sylfaen" w:eastAsia="MS Mincho" w:hAnsi="Sylfaen" w:cs="Times New Roman"/>
          <w:color w:val="000000" w:themeColor="text1"/>
          <w:kern w:val="2"/>
          <w:lang w:eastAsia="ja-JP"/>
        </w:rPr>
        <w:t>https://jinzai.ocvb.or.jp/jinzai/interpreter.html</w:t>
      </w:r>
      <w:r w:rsidR="00A85365" w:rsidRPr="00A85365">
        <w:rPr>
          <w:rFonts w:ascii="Sylfaen" w:eastAsia="MS Mincho" w:hAnsi="Sylfaen" w:cs="Times New Roman"/>
          <w:color w:val="000000" w:themeColor="text1"/>
          <w:kern w:val="2"/>
          <w:lang w:eastAsia="ja-JP"/>
        </w:rPr>
        <w:t xml:space="preserve"> (</w:t>
      </w:r>
      <w:r w:rsidRPr="00A85365">
        <w:rPr>
          <w:rFonts w:ascii="Sylfaen" w:eastAsia="MS Mincho" w:hAnsi="Sylfaen" w:cs="Times New Roman"/>
          <w:color w:val="000000" w:themeColor="text1"/>
          <w:kern w:val="2"/>
          <w:lang w:eastAsia="ja-JP"/>
        </w:rPr>
        <w:t>Accessed 22 Dec</w:t>
      </w:r>
      <w:r w:rsidR="00A85365" w:rsidRPr="00A85365">
        <w:rPr>
          <w:rFonts w:ascii="Sylfaen" w:eastAsia="MS Mincho" w:hAnsi="Sylfaen" w:cs="Times New Roman"/>
          <w:color w:val="000000" w:themeColor="text1"/>
          <w:kern w:val="2"/>
          <w:lang w:eastAsia="ja-JP"/>
        </w:rPr>
        <w:t>ember 2016)</w:t>
      </w:r>
      <w:r w:rsidRPr="00A85365">
        <w:rPr>
          <w:rFonts w:ascii="Sylfaen" w:eastAsia="MS Mincho" w:hAnsi="Sylfaen" w:cs="Times New Roman"/>
          <w:color w:val="000000" w:themeColor="text1"/>
          <w:kern w:val="2"/>
          <w:lang w:eastAsia="ja-JP"/>
        </w:rPr>
        <w:t>.</w:t>
      </w:r>
    </w:p>
    <w:p w14:paraId="6A9E757C" w14:textId="1A672F9F" w:rsidR="00590BFF" w:rsidRPr="00590BFF" w:rsidRDefault="00A85365" w:rsidP="00DC3045">
      <w:pPr>
        <w:spacing w:after="160" w:line="360" w:lineRule="auto"/>
        <w:rPr>
          <w:rFonts w:ascii="Sylfaen" w:eastAsia="MS Mincho" w:hAnsi="Sylfaen" w:cs="Times New Roman"/>
          <w:color w:val="000000" w:themeColor="text1"/>
          <w:kern w:val="2"/>
          <w:lang w:eastAsia="ja-JP"/>
        </w:rPr>
      </w:pPr>
      <w:r>
        <w:rPr>
          <w:rFonts w:ascii="Sylfaen" w:eastAsia="MS Mincho" w:hAnsi="Sylfaen" w:cs="Times New Roman"/>
          <w:color w:val="000000" w:themeColor="text1"/>
          <w:kern w:val="2"/>
          <w:lang w:eastAsia="ja-JP"/>
        </w:rPr>
        <w:lastRenderedPageBreak/>
        <w:t>Robertson, R. (1997) ‘</w:t>
      </w:r>
      <w:r w:rsidR="00590BFF" w:rsidRPr="00590BFF">
        <w:rPr>
          <w:rFonts w:ascii="Sylfaen" w:eastAsia="MS Mincho" w:hAnsi="Sylfaen" w:cs="Times New Roman"/>
          <w:color w:val="000000" w:themeColor="text1"/>
          <w:kern w:val="2"/>
          <w:lang w:eastAsia="ja-JP"/>
        </w:rPr>
        <w:t>Comments on the “Gl</w:t>
      </w:r>
      <w:r>
        <w:rPr>
          <w:rFonts w:ascii="Sylfaen" w:eastAsia="MS Mincho" w:hAnsi="Sylfaen" w:cs="Times New Roman"/>
          <w:color w:val="000000" w:themeColor="text1"/>
          <w:kern w:val="2"/>
          <w:lang w:eastAsia="ja-JP"/>
        </w:rPr>
        <w:t>obal Triad” and “</w:t>
      </w:r>
      <w:proofErr w:type="spellStart"/>
      <w:r>
        <w:rPr>
          <w:rFonts w:ascii="Sylfaen" w:eastAsia="MS Mincho" w:hAnsi="Sylfaen" w:cs="Times New Roman"/>
          <w:color w:val="000000" w:themeColor="text1"/>
          <w:kern w:val="2"/>
          <w:lang w:eastAsia="ja-JP"/>
        </w:rPr>
        <w:t>Glocalization</w:t>
      </w:r>
      <w:proofErr w:type="spellEnd"/>
      <w:r>
        <w:rPr>
          <w:rFonts w:ascii="Sylfaen" w:eastAsia="MS Mincho" w:hAnsi="Sylfaen" w:cs="Times New Roman"/>
          <w:color w:val="000000" w:themeColor="text1"/>
          <w:kern w:val="2"/>
          <w:lang w:eastAsia="ja-JP"/>
        </w:rPr>
        <w:t xml:space="preserve">”’, in: Inoue, N. (ed.) </w:t>
      </w:r>
      <w:r w:rsidR="00590BFF" w:rsidRPr="00590BFF">
        <w:rPr>
          <w:rFonts w:ascii="Sylfaen" w:eastAsia="MS Mincho" w:hAnsi="Sylfaen" w:cs="Times New Roman"/>
          <w:i/>
          <w:color w:val="000000" w:themeColor="text1"/>
          <w:kern w:val="2"/>
          <w:lang w:eastAsia="ja-JP"/>
        </w:rPr>
        <w:t xml:space="preserve">Globalization and Indigenous Culture. </w:t>
      </w:r>
      <w:r>
        <w:rPr>
          <w:rFonts w:ascii="Sylfaen" w:eastAsia="MS Mincho" w:hAnsi="Sylfaen" w:cs="Times New Roman"/>
          <w:color w:val="000000" w:themeColor="text1"/>
          <w:kern w:val="2"/>
          <w:lang w:eastAsia="ja-JP"/>
        </w:rPr>
        <w:t xml:space="preserve">Available at: </w:t>
      </w:r>
      <w:r w:rsidR="00590BFF" w:rsidRPr="00590BFF">
        <w:rPr>
          <w:rFonts w:ascii="Sylfaen" w:eastAsia="MS Mincho" w:hAnsi="Sylfaen" w:cs="Times New Roman"/>
          <w:kern w:val="2"/>
          <w:u w:val="single"/>
          <w:lang w:eastAsia="ja-JP"/>
        </w:rPr>
        <w:t>http://www2.kokugakuin.ac.jp/ijcc/wp/global/15robertson.html</w:t>
      </w:r>
      <w:r>
        <w:rPr>
          <w:rFonts w:ascii="Sylfaen" w:eastAsia="MS Mincho" w:hAnsi="Sylfaen" w:cs="Times New Roman"/>
          <w:kern w:val="2"/>
          <w:lang w:eastAsia="ja-JP"/>
        </w:rPr>
        <w:t xml:space="preserve"> (</w:t>
      </w:r>
      <w:r w:rsidR="00590BFF" w:rsidRPr="00590BFF">
        <w:rPr>
          <w:rFonts w:ascii="Sylfaen" w:eastAsia="MS Mincho" w:hAnsi="Sylfaen" w:cs="Times New Roman"/>
          <w:kern w:val="2"/>
          <w:lang w:eastAsia="ja-JP"/>
        </w:rPr>
        <w:t>Accessed 10 Aug</w:t>
      </w:r>
      <w:r>
        <w:rPr>
          <w:rFonts w:ascii="Sylfaen" w:eastAsia="MS Mincho" w:hAnsi="Sylfaen" w:cs="Times New Roman"/>
          <w:kern w:val="2"/>
          <w:lang w:eastAsia="ja-JP"/>
        </w:rPr>
        <w:t>ust 2017)</w:t>
      </w:r>
      <w:r w:rsidR="00590BFF" w:rsidRPr="00590BFF">
        <w:rPr>
          <w:rFonts w:ascii="Sylfaen" w:eastAsia="MS Mincho" w:hAnsi="Sylfaen" w:cs="Times New Roman"/>
          <w:kern w:val="2"/>
          <w:lang w:eastAsia="ja-JP"/>
        </w:rPr>
        <w:t>.</w:t>
      </w:r>
    </w:p>
    <w:p w14:paraId="23C043B1" w14:textId="4F84E42C" w:rsidR="00590BFF" w:rsidRPr="00DC3045" w:rsidRDefault="00590BFF" w:rsidP="00DC3045">
      <w:pPr>
        <w:widowControl w:val="0"/>
        <w:spacing w:after="160" w:line="360" w:lineRule="auto"/>
        <w:rPr>
          <w:rFonts w:ascii="Sylfaen" w:eastAsia="MS Mincho" w:hAnsi="Sylfaen" w:cs="Times New Roman"/>
          <w:color w:val="000000" w:themeColor="text1"/>
          <w:kern w:val="2"/>
          <w:lang w:eastAsia="ja-JP"/>
        </w:rPr>
      </w:pPr>
      <w:proofErr w:type="spellStart"/>
      <w:r w:rsidRPr="00590BFF">
        <w:rPr>
          <w:rFonts w:ascii="Sylfaen" w:eastAsia="MS Mincho" w:hAnsi="Sylfaen" w:cs="Times New Roman"/>
          <w:color w:val="000000" w:themeColor="text1"/>
          <w:kern w:val="2"/>
          <w:lang w:eastAsia="ja-JP"/>
        </w:rPr>
        <w:t>Shinpo</w:t>
      </w:r>
      <w:proofErr w:type="spellEnd"/>
      <w:r w:rsidRPr="00590BFF">
        <w:rPr>
          <w:rFonts w:ascii="Sylfaen" w:eastAsia="MS Mincho" w:hAnsi="Sylfaen" w:cs="Times New Roman"/>
          <w:color w:val="000000" w:themeColor="text1"/>
          <w:kern w:val="2"/>
          <w:lang w:eastAsia="ja-JP"/>
        </w:rPr>
        <w:t>, R. (20</w:t>
      </w:r>
      <w:r w:rsidR="00A85365">
        <w:rPr>
          <w:rFonts w:ascii="Sylfaen" w:eastAsia="MS Mincho" w:hAnsi="Sylfaen" w:cs="Times New Roman"/>
          <w:color w:val="000000" w:themeColor="text1"/>
          <w:kern w:val="2"/>
          <w:lang w:eastAsia="ja-JP"/>
        </w:rPr>
        <w:t>16)</w:t>
      </w:r>
      <w:r w:rsidRPr="00590BFF">
        <w:rPr>
          <w:rFonts w:ascii="Sylfaen" w:eastAsia="MS Mincho" w:hAnsi="Sylfaen" w:cs="Times New Roman"/>
          <w:color w:val="000000" w:themeColor="text1"/>
          <w:kern w:val="2"/>
          <w:lang w:eastAsia="ja-JP"/>
        </w:rPr>
        <w:t xml:space="preserve"> </w:t>
      </w:r>
      <w:proofErr w:type="spellStart"/>
      <w:r w:rsidR="009530A1">
        <w:rPr>
          <w:rFonts w:ascii="Sylfaen" w:eastAsia="MS Mincho" w:hAnsi="Sylfaen" w:cs="Times New Roman"/>
          <w:i/>
          <w:color w:val="000000" w:themeColor="text1"/>
          <w:kern w:val="2"/>
          <w:lang w:eastAsia="ja-JP"/>
        </w:rPr>
        <w:t>Annis</w:t>
      </w:r>
      <w:proofErr w:type="spellEnd"/>
      <w:r w:rsidR="009530A1">
        <w:rPr>
          <w:rFonts w:ascii="Sylfaen" w:eastAsia="MS Mincho" w:hAnsi="Sylfaen" w:cs="Times New Roman"/>
          <w:i/>
          <w:color w:val="000000" w:themeColor="text1"/>
          <w:kern w:val="2"/>
          <w:lang w:eastAsia="ja-JP"/>
        </w:rPr>
        <w:t xml:space="preserve"> a</w:t>
      </w:r>
      <w:r w:rsidRPr="00590BFF">
        <w:rPr>
          <w:rFonts w:ascii="Sylfaen" w:eastAsia="MS Mincho" w:hAnsi="Sylfaen" w:cs="Times New Roman"/>
          <w:i/>
          <w:color w:val="000000" w:themeColor="text1"/>
          <w:kern w:val="2"/>
          <w:lang w:eastAsia="ja-JP"/>
        </w:rPr>
        <w:t xml:space="preserve">nd Uehara published English shopping guide of Okinawan Vegetables and farmer’s markets. </w:t>
      </w:r>
      <w:r w:rsidR="00A85365">
        <w:rPr>
          <w:rFonts w:ascii="Sylfaen" w:eastAsia="MS Mincho" w:hAnsi="Sylfaen" w:cs="Times New Roman"/>
          <w:color w:val="000000" w:themeColor="text1"/>
          <w:kern w:val="2"/>
          <w:lang w:eastAsia="ja-JP"/>
        </w:rPr>
        <w:t xml:space="preserve">Available at: </w:t>
      </w:r>
      <w:hyperlink r:id="rId12" w:history="1">
        <w:r w:rsidRPr="00590BFF">
          <w:rPr>
            <w:rFonts w:ascii="Sylfaen" w:eastAsia="MS Mincho" w:hAnsi="Sylfaen" w:cs="Times New Roman"/>
            <w:color w:val="000000" w:themeColor="text1"/>
            <w:kern w:val="2"/>
            <w:u w:val="single"/>
            <w:lang w:eastAsia="ja-JP"/>
          </w:rPr>
          <w:t>http://english.ryukyushimpo.jp/2016/11/30/26089</w:t>
        </w:r>
      </w:hyperlink>
      <w:r w:rsidR="00A85365">
        <w:rPr>
          <w:rFonts w:ascii="Sylfaen" w:eastAsia="MS Mincho" w:hAnsi="Sylfaen" w:cs="Times New Roman"/>
          <w:color w:val="000000" w:themeColor="text1"/>
          <w:kern w:val="2"/>
          <w:lang w:eastAsia="ja-JP"/>
        </w:rPr>
        <w:t xml:space="preserve"> (</w:t>
      </w:r>
      <w:r w:rsidRPr="00590BFF">
        <w:rPr>
          <w:rFonts w:ascii="Sylfaen" w:eastAsia="MS Mincho" w:hAnsi="Sylfaen" w:cs="Times New Roman"/>
          <w:color w:val="000000" w:themeColor="text1"/>
          <w:kern w:val="2"/>
          <w:lang w:eastAsia="ja-JP"/>
        </w:rPr>
        <w:t>Accessed 24 Nov</w:t>
      </w:r>
      <w:r w:rsidR="00A85365">
        <w:rPr>
          <w:rFonts w:ascii="Sylfaen" w:eastAsia="MS Mincho" w:hAnsi="Sylfaen" w:cs="Times New Roman"/>
          <w:color w:val="000000" w:themeColor="text1"/>
          <w:kern w:val="2"/>
          <w:lang w:eastAsia="ja-JP"/>
        </w:rPr>
        <w:t>ember</w:t>
      </w:r>
      <w:r w:rsidRPr="00590BFF">
        <w:rPr>
          <w:rFonts w:ascii="Sylfaen" w:eastAsia="MS Mincho" w:hAnsi="Sylfaen" w:cs="Times New Roman"/>
          <w:color w:val="000000" w:themeColor="text1"/>
          <w:kern w:val="2"/>
          <w:lang w:eastAsia="ja-JP"/>
        </w:rPr>
        <w:t xml:space="preserve"> 20</w:t>
      </w:r>
      <w:r w:rsidR="00A85365">
        <w:rPr>
          <w:rFonts w:ascii="Sylfaen" w:eastAsia="MS Mincho" w:hAnsi="Sylfaen" w:cs="Times New Roman"/>
          <w:color w:val="000000" w:themeColor="text1"/>
          <w:kern w:val="2"/>
          <w:lang w:eastAsia="ja-JP"/>
        </w:rPr>
        <w:t>16)</w:t>
      </w:r>
      <w:r w:rsidRPr="00590BFF">
        <w:rPr>
          <w:rFonts w:ascii="Sylfaen" w:eastAsia="MS Mincho" w:hAnsi="Sylfaen" w:cs="Times New Roman"/>
          <w:color w:val="000000" w:themeColor="text1"/>
          <w:kern w:val="2"/>
          <w:lang w:eastAsia="ja-JP"/>
        </w:rPr>
        <w:t>.</w:t>
      </w:r>
    </w:p>
    <w:p w14:paraId="4D097FEB" w14:textId="3D8E4C6E" w:rsidR="00590BFF" w:rsidRPr="00DC3045" w:rsidRDefault="00A85365" w:rsidP="00DC3045">
      <w:pPr>
        <w:widowControl w:val="0"/>
        <w:spacing w:after="160" w:line="360" w:lineRule="auto"/>
        <w:rPr>
          <w:rFonts w:ascii="Sylfaen" w:eastAsia="MS Mincho" w:hAnsi="Sylfaen" w:cs="Times New Roman"/>
          <w:color w:val="000000" w:themeColor="text1"/>
          <w:kern w:val="2"/>
          <w:lang w:val="en-US" w:eastAsia="ja-JP"/>
        </w:rPr>
      </w:pPr>
      <w:r>
        <w:rPr>
          <w:rFonts w:ascii="Sylfaen" w:eastAsia="MS Mincho" w:hAnsi="Sylfaen" w:cs="Times New Roman"/>
          <w:color w:val="000000" w:themeColor="text1"/>
          <w:kern w:val="2"/>
          <w:lang w:val="en-US" w:eastAsia="ja-JP"/>
        </w:rPr>
        <w:t>Tsou, W. (2015)</w:t>
      </w:r>
      <w:r w:rsidR="00590BFF" w:rsidRPr="00590BFF">
        <w:rPr>
          <w:rFonts w:ascii="Sylfaen" w:eastAsia="MS Mincho" w:hAnsi="Sylfaen" w:cs="Times New Roman"/>
          <w:color w:val="000000" w:themeColor="text1"/>
          <w:kern w:val="2"/>
          <w:lang w:val="en-US" w:eastAsia="ja-JP"/>
        </w:rPr>
        <w:t xml:space="preserve"> </w:t>
      </w:r>
      <w:r>
        <w:rPr>
          <w:rFonts w:ascii="Sylfaen" w:eastAsia="MS Mincho" w:hAnsi="Sylfaen" w:cs="Times New Roman"/>
          <w:color w:val="000000" w:themeColor="text1"/>
          <w:kern w:val="2"/>
          <w:lang w:val="en-US" w:eastAsia="ja-JP"/>
        </w:rPr>
        <w:t>‘</w:t>
      </w:r>
      <w:r w:rsidR="00590BFF" w:rsidRPr="00590BFF">
        <w:rPr>
          <w:rFonts w:ascii="Sylfaen" w:eastAsia="MS Mincho" w:hAnsi="Sylfaen" w:cs="Times New Roman"/>
          <w:color w:val="000000" w:themeColor="text1"/>
          <w:kern w:val="2"/>
          <w:lang w:val="en-US" w:eastAsia="ja-JP"/>
        </w:rPr>
        <w:t xml:space="preserve">Globalization to </w:t>
      </w:r>
      <w:proofErr w:type="spellStart"/>
      <w:r w:rsidR="00590BFF" w:rsidRPr="00590BFF">
        <w:rPr>
          <w:rFonts w:ascii="Sylfaen" w:eastAsia="MS Mincho" w:hAnsi="Sylfaen" w:cs="Times New Roman"/>
          <w:color w:val="000000" w:themeColor="text1"/>
          <w:kern w:val="2"/>
          <w:lang w:val="en-US" w:eastAsia="ja-JP"/>
        </w:rPr>
        <w:t>Glocalization</w:t>
      </w:r>
      <w:proofErr w:type="spellEnd"/>
      <w:r w:rsidR="00590BFF" w:rsidRPr="00590BFF">
        <w:rPr>
          <w:rFonts w:ascii="Sylfaen" w:eastAsia="MS Mincho" w:hAnsi="Sylfaen" w:cs="Times New Roman"/>
          <w:color w:val="000000" w:themeColor="text1"/>
          <w:kern w:val="2"/>
          <w:lang w:val="en-US" w:eastAsia="ja-JP"/>
        </w:rPr>
        <w:t>: Rethinking English Language Teaching in</w:t>
      </w:r>
      <w:r>
        <w:rPr>
          <w:rFonts w:ascii="Sylfaen" w:eastAsia="MS Mincho" w:hAnsi="Sylfaen" w:cs="Times New Roman"/>
          <w:color w:val="000000" w:themeColor="text1"/>
          <w:kern w:val="2"/>
          <w:lang w:val="en-US" w:eastAsia="ja-JP"/>
        </w:rPr>
        <w:t xml:space="preserve"> Response to the ELF Phenomenon’,</w:t>
      </w:r>
      <w:r w:rsidR="00590BFF" w:rsidRPr="00590BFF">
        <w:rPr>
          <w:rFonts w:ascii="Sylfaen" w:eastAsia="MS Mincho" w:hAnsi="Sylfaen" w:cs="Times New Roman"/>
          <w:color w:val="000000" w:themeColor="text1"/>
          <w:kern w:val="2"/>
          <w:lang w:val="en-US" w:eastAsia="ja-JP"/>
        </w:rPr>
        <w:t xml:space="preserve"> </w:t>
      </w:r>
      <w:r w:rsidR="00590BFF" w:rsidRPr="00590BFF">
        <w:rPr>
          <w:rFonts w:ascii="Sylfaen" w:eastAsia="MS Mincho" w:hAnsi="Sylfaen" w:cs="Times New Roman"/>
          <w:i/>
          <w:color w:val="000000" w:themeColor="text1"/>
          <w:kern w:val="2"/>
          <w:lang w:val="en-US" w:eastAsia="ja-JP"/>
        </w:rPr>
        <w:t>English as a Global Language Education (</w:t>
      </w:r>
      <w:proofErr w:type="spellStart"/>
      <w:r w:rsidR="00590BFF" w:rsidRPr="00590BFF">
        <w:rPr>
          <w:rFonts w:ascii="Sylfaen" w:eastAsia="MS Mincho" w:hAnsi="Sylfaen" w:cs="Times New Roman"/>
          <w:i/>
          <w:color w:val="000000" w:themeColor="text1"/>
          <w:kern w:val="2"/>
          <w:lang w:val="en-US" w:eastAsia="ja-JP"/>
        </w:rPr>
        <w:t>EaGLE</w:t>
      </w:r>
      <w:proofErr w:type="spellEnd"/>
      <w:r w:rsidR="00590BFF" w:rsidRPr="00590BFF">
        <w:rPr>
          <w:rFonts w:ascii="Sylfaen" w:eastAsia="MS Mincho" w:hAnsi="Sylfaen" w:cs="Times New Roman"/>
          <w:i/>
          <w:color w:val="000000" w:themeColor="text1"/>
          <w:kern w:val="2"/>
          <w:lang w:val="en-US" w:eastAsia="ja-JP"/>
        </w:rPr>
        <w:t>) Journal</w:t>
      </w:r>
      <w:r>
        <w:rPr>
          <w:rFonts w:ascii="Sylfaen" w:eastAsia="MS Mincho" w:hAnsi="Sylfaen" w:cs="Times New Roman"/>
          <w:i/>
          <w:color w:val="000000" w:themeColor="text1"/>
          <w:kern w:val="2"/>
          <w:lang w:val="en-US" w:eastAsia="ja-JP"/>
        </w:rPr>
        <w:t>,</w:t>
      </w:r>
      <w:r w:rsidR="00590BFF" w:rsidRPr="00590BFF">
        <w:rPr>
          <w:rFonts w:ascii="Sylfaen" w:eastAsia="MS Mincho" w:hAnsi="Sylfaen" w:cs="Times New Roman"/>
          <w:color w:val="000000" w:themeColor="text1"/>
          <w:kern w:val="2"/>
          <w:lang w:val="en-US" w:eastAsia="ja-JP"/>
        </w:rPr>
        <w:t xml:space="preserve"> 1(1), pp. 47-63.</w:t>
      </w:r>
    </w:p>
    <w:p w14:paraId="39CBADF3" w14:textId="067BB3A0" w:rsidR="00EA7662" w:rsidRPr="00DC3045" w:rsidRDefault="00A85365" w:rsidP="00DC3045">
      <w:pPr>
        <w:widowControl w:val="0"/>
        <w:spacing w:after="160" w:line="360" w:lineRule="auto"/>
        <w:rPr>
          <w:rFonts w:ascii="Calibri" w:eastAsia="MS Mincho" w:hAnsi="Calibri" w:cs="Times New Roman"/>
          <w:kern w:val="2"/>
          <w:lang w:eastAsia="ja-JP"/>
        </w:rPr>
      </w:pPr>
      <w:r>
        <w:rPr>
          <w:rFonts w:ascii="Sylfaen" w:eastAsia="MS Mincho" w:hAnsi="Sylfaen" w:cs="Times New Roman"/>
          <w:color w:val="000000" w:themeColor="text1"/>
          <w:kern w:val="2"/>
          <w:lang w:eastAsia="ja-JP"/>
        </w:rPr>
        <w:t>Z-Kai. (2013)</w:t>
      </w:r>
      <w:r w:rsidR="00590BFF" w:rsidRPr="00590BFF">
        <w:rPr>
          <w:rFonts w:ascii="Sylfaen" w:eastAsia="MS Mincho" w:hAnsi="Sylfaen" w:cs="Times New Roman"/>
          <w:color w:val="000000" w:themeColor="text1"/>
          <w:kern w:val="2"/>
          <w:lang w:eastAsia="ja-JP"/>
        </w:rPr>
        <w:t xml:space="preserve"> </w:t>
      </w:r>
      <w:r w:rsidR="00590BFF" w:rsidRPr="00590BFF">
        <w:rPr>
          <w:rFonts w:ascii="Sylfaen" w:eastAsia="MS Mincho" w:hAnsi="Sylfaen" w:cs="Times New Roman"/>
          <w:i/>
          <w:color w:val="000000" w:themeColor="text1"/>
          <w:kern w:val="2"/>
          <w:lang w:eastAsia="ja-JP"/>
        </w:rPr>
        <w:t xml:space="preserve">New Treasure English Series Stage 1. </w:t>
      </w:r>
      <w:proofErr w:type="gramStart"/>
      <w:r w:rsidR="00590BFF" w:rsidRPr="00590BFF">
        <w:rPr>
          <w:rFonts w:ascii="Sylfaen" w:eastAsia="MS Mincho" w:hAnsi="Sylfaen" w:cs="Times New Roman"/>
          <w:color w:val="000000" w:themeColor="text1"/>
          <w:kern w:val="2"/>
          <w:lang w:eastAsia="ja-JP"/>
        </w:rPr>
        <w:t>2</w:t>
      </w:r>
      <w:r w:rsidR="00590BFF" w:rsidRPr="00590BFF">
        <w:rPr>
          <w:rFonts w:ascii="Sylfaen" w:eastAsia="MS Mincho" w:hAnsi="Sylfaen" w:cs="Times New Roman"/>
          <w:color w:val="000000" w:themeColor="text1"/>
          <w:kern w:val="2"/>
          <w:vertAlign w:val="superscript"/>
          <w:lang w:eastAsia="ja-JP"/>
        </w:rPr>
        <w:t>nd</w:t>
      </w:r>
      <w:proofErr w:type="gramEnd"/>
      <w:r w:rsidR="00590BFF" w:rsidRPr="00590BFF">
        <w:rPr>
          <w:rFonts w:ascii="Sylfaen" w:eastAsia="MS Mincho" w:hAnsi="Sylfaen" w:cs="Times New Roman"/>
          <w:color w:val="000000" w:themeColor="text1"/>
          <w:kern w:val="2"/>
          <w:vertAlign w:val="superscript"/>
          <w:lang w:eastAsia="ja-JP"/>
        </w:rPr>
        <w:t xml:space="preserve"> </w:t>
      </w:r>
      <w:r w:rsidR="00590BFF" w:rsidRPr="00590BFF">
        <w:rPr>
          <w:rFonts w:ascii="Sylfaen" w:eastAsia="MS Mincho" w:hAnsi="Sylfaen" w:cs="Times New Roman"/>
          <w:color w:val="000000" w:themeColor="text1"/>
          <w:kern w:val="2"/>
          <w:lang w:eastAsia="ja-JP"/>
        </w:rPr>
        <w:t>ed. Shizuoka: Z-kai Publication Editorial Department</w:t>
      </w:r>
      <w:r w:rsidR="00590BFF" w:rsidRPr="00590BFF">
        <w:rPr>
          <w:rFonts w:ascii="Sylfaen" w:eastAsia="MS Mincho" w:hAnsi="Sylfaen" w:cs="Times New Roman"/>
          <w:color w:val="000000" w:themeColor="text1"/>
          <w:kern w:val="2"/>
          <w:lang w:val="en-US" w:eastAsia="ja-JP"/>
        </w:rPr>
        <w:t>.</w:t>
      </w:r>
    </w:p>
    <w:sectPr w:rsidR="00EA7662" w:rsidRPr="00DC3045" w:rsidSect="00BE6334">
      <w:headerReference w:type="default" r:id="rId13"/>
      <w:footerReference w:type="defaul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5C1CBB" w14:textId="77777777" w:rsidR="002263A8" w:rsidRDefault="002263A8" w:rsidP="002B247D">
      <w:pPr>
        <w:spacing w:after="0" w:line="240" w:lineRule="auto"/>
      </w:pPr>
      <w:r>
        <w:separator/>
      </w:r>
    </w:p>
  </w:endnote>
  <w:endnote w:type="continuationSeparator" w:id="0">
    <w:p w14:paraId="1996C006" w14:textId="77777777" w:rsidR="002263A8" w:rsidRDefault="002263A8"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nion Pro">
    <w:altName w:val="Minion Pro"/>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8607573"/>
      <w:docPartObj>
        <w:docPartGallery w:val="Page Numbers (Bottom of Page)"/>
        <w:docPartUnique/>
      </w:docPartObj>
    </w:sdtPr>
    <w:sdtEndPr>
      <w:rPr>
        <w:rFonts w:ascii="Sylfaen" w:hAnsi="Sylfaen"/>
        <w:noProof/>
        <w:sz w:val="20"/>
        <w:szCs w:val="20"/>
      </w:rPr>
    </w:sdtEndPr>
    <w:sdtContent>
      <w:p w14:paraId="444D8896" w14:textId="77777777" w:rsidR="000755BE" w:rsidRDefault="000755BE">
        <w:pPr>
          <w:pStyle w:val="Footer"/>
          <w:jc w:val="center"/>
        </w:pPr>
      </w:p>
      <w:p w14:paraId="08BDBC70" w14:textId="1E7241AD" w:rsidR="000755BE" w:rsidRDefault="002263A8">
        <w:pPr>
          <w:pStyle w:val="Footer"/>
          <w:jc w:val="center"/>
        </w:pPr>
        <w:r>
          <w:pict w14:anchorId="7F98A802">
            <v:rect id="_x0000_i1026" style="width:0;height:1.5pt" o:hralign="center" o:hrstd="t" o:hr="t" fillcolor="#a0a0a0" stroked="f"/>
          </w:pict>
        </w:r>
      </w:p>
      <w:p w14:paraId="3655714B" w14:textId="1DEE6BD8" w:rsidR="00BE6334" w:rsidRPr="000755BE" w:rsidRDefault="00BE6334">
        <w:pPr>
          <w:pStyle w:val="Footer"/>
          <w:jc w:val="center"/>
          <w:rPr>
            <w:rFonts w:ascii="Sylfaen" w:hAnsi="Sylfaen"/>
            <w:noProof/>
          </w:rPr>
        </w:pPr>
        <w:r w:rsidRPr="000755BE">
          <w:rPr>
            <w:rFonts w:ascii="Sylfaen" w:hAnsi="Sylfaen"/>
          </w:rPr>
          <w:fldChar w:fldCharType="begin"/>
        </w:r>
        <w:r w:rsidRPr="000755BE">
          <w:rPr>
            <w:rFonts w:ascii="Sylfaen" w:hAnsi="Sylfaen"/>
          </w:rPr>
          <w:instrText xml:space="preserve"> PAGE   \* MERGEFORMAT </w:instrText>
        </w:r>
        <w:r w:rsidRPr="000755BE">
          <w:rPr>
            <w:rFonts w:ascii="Sylfaen" w:hAnsi="Sylfaen"/>
          </w:rPr>
          <w:fldChar w:fldCharType="separate"/>
        </w:r>
        <w:r w:rsidR="00ED0D40">
          <w:rPr>
            <w:rFonts w:ascii="Sylfaen" w:hAnsi="Sylfaen"/>
            <w:noProof/>
          </w:rPr>
          <w:t>10</w:t>
        </w:r>
        <w:r w:rsidRPr="000755BE">
          <w:rPr>
            <w:rFonts w:ascii="Sylfaen" w:hAnsi="Sylfaen"/>
            <w:noProof/>
          </w:rPr>
          <w:fldChar w:fldCharType="end"/>
        </w:r>
      </w:p>
      <w:p w14:paraId="01B5BDD7" w14:textId="3D0243DB" w:rsidR="00BE6334" w:rsidRPr="000755BE" w:rsidRDefault="00BE6334">
        <w:pPr>
          <w:pStyle w:val="Footer"/>
          <w:jc w:val="center"/>
          <w:rPr>
            <w:rFonts w:ascii="Sylfaen" w:hAnsi="Sylfaen"/>
            <w:sz w:val="20"/>
            <w:szCs w:val="20"/>
          </w:rPr>
        </w:pPr>
        <w:r w:rsidRPr="000755BE">
          <w:rPr>
            <w:rFonts w:ascii="Sylfaen" w:hAnsi="Sylfaen"/>
            <w:noProof/>
            <w:sz w:val="20"/>
            <w:szCs w:val="20"/>
          </w:rPr>
          <w:t xml:space="preserve">This article is CC BY </w:t>
        </w:r>
        <w:r w:rsidR="00590BFF" w:rsidRPr="000755BE">
          <w:rPr>
            <w:rFonts w:ascii="Sylfaen" w:hAnsi="Sylfaen"/>
            <w:noProof/>
            <w:sz w:val="20"/>
            <w:szCs w:val="20"/>
          </w:rPr>
          <w:t>Marina Higa</w:t>
        </w:r>
        <w:r w:rsidRPr="000755BE">
          <w:rPr>
            <w:rFonts w:ascii="Sylfaen" w:hAnsi="Sylfaen"/>
            <w:noProof/>
            <w:sz w:val="20"/>
            <w:szCs w:val="20"/>
          </w:rPr>
          <w:tab/>
        </w:r>
        <w:r w:rsidRPr="000755BE">
          <w:rPr>
            <w:rFonts w:ascii="Sylfaen" w:hAnsi="Sylfaen"/>
            <w:noProof/>
            <w:sz w:val="20"/>
            <w:szCs w:val="20"/>
          </w:rPr>
          <w:tab/>
          <w:t>Essex Student Journal, 201</w:t>
        </w:r>
        <w:r w:rsidR="00D4284D" w:rsidRPr="000755BE">
          <w:rPr>
            <w:rFonts w:ascii="Sylfaen" w:hAnsi="Sylfaen"/>
            <w:noProof/>
            <w:sz w:val="20"/>
            <w:szCs w:val="20"/>
          </w:rPr>
          <w:t>7</w:t>
        </w:r>
        <w:r w:rsidRPr="000755BE">
          <w:rPr>
            <w:rFonts w:ascii="Sylfaen" w:hAnsi="Sylfaen"/>
            <w:noProof/>
            <w:sz w:val="20"/>
            <w:szCs w:val="20"/>
          </w:rPr>
          <w:t xml:space="preserve">, Vol </w:t>
        </w:r>
        <w:r w:rsidR="00D4284D" w:rsidRPr="000755BE">
          <w:rPr>
            <w:rFonts w:ascii="Sylfaen" w:hAnsi="Sylfaen"/>
            <w:noProof/>
            <w:sz w:val="20"/>
            <w:szCs w:val="20"/>
          </w:rPr>
          <w:t>9</w:t>
        </w:r>
        <w:r w:rsidRPr="000755BE">
          <w:rPr>
            <w:rFonts w:ascii="Sylfaen" w:hAnsi="Sylfaen"/>
            <w:noProof/>
            <w:sz w:val="20"/>
            <w:szCs w:val="20"/>
          </w:rPr>
          <w:t>.</w:t>
        </w:r>
      </w:p>
    </w:sdtContent>
  </w:sdt>
  <w:p w14:paraId="793C577F" w14:textId="5E7E9567" w:rsidR="00BE6334" w:rsidRPr="000755BE" w:rsidRDefault="00BE6334">
    <w:pPr>
      <w:pStyle w:val="Footer"/>
      <w:rPr>
        <w:rFonts w:ascii="Sylfaen" w:hAnsi="Sylfaen"/>
        <w:sz w:val="20"/>
        <w:szCs w:val="20"/>
      </w:rPr>
    </w:pPr>
    <w:r w:rsidRPr="000755BE">
      <w:rPr>
        <w:rFonts w:ascii="Sylfaen" w:hAnsi="Sylfaen"/>
        <w:sz w:val="20"/>
        <w:szCs w:val="20"/>
      </w:rPr>
      <w:t xml:space="preserve">DOI: </w:t>
    </w:r>
    <w:hyperlink r:id="rId1" w:history="1">
      <w:r w:rsidR="00590BFF" w:rsidRPr="000755BE">
        <w:rPr>
          <w:rStyle w:val="Hyperlink"/>
          <w:rFonts w:ascii="Sylfaen" w:hAnsi="Sylfaen"/>
          <w:sz w:val="20"/>
          <w:szCs w:val="20"/>
        </w:rPr>
        <w:t>https://doi.org/10.5526/esj21</w:t>
      </w:r>
    </w:hyperlink>
    <w:r w:rsidR="00590BFF" w:rsidRPr="000755BE">
      <w:rPr>
        <w:rFonts w:ascii="Sylfaen" w:hAnsi="Sylfaen"/>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5786270"/>
      <w:docPartObj>
        <w:docPartGallery w:val="Page Numbers (Bottom of Page)"/>
        <w:docPartUnique/>
      </w:docPartObj>
    </w:sdtPr>
    <w:sdtEndPr>
      <w:rPr>
        <w:rFonts w:ascii="Sylfaen" w:hAnsi="Sylfaen"/>
        <w:noProof/>
        <w:sz w:val="20"/>
        <w:szCs w:val="20"/>
      </w:rPr>
    </w:sdtEndPr>
    <w:sdtContent>
      <w:p w14:paraId="61EABE9F" w14:textId="77777777" w:rsidR="000755BE" w:rsidRDefault="000755BE" w:rsidP="00BE6334">
        <w:pPr>
          <w:pStyle w:val="Footer"/>
          <w:jc w:val="center"/>
        </w:pPr>
      </w:p>
      <w:p w14:paraId="5D6BCD94" w14:textId="0BBA888D" w:rsidR="000755BE" w:rsidRDefault="002263A8" w:rsidP="00BE6334">
        <w:pPr>
          <w:pStyle w:val="Footer"/>
          <w:jc w:val="center"/>
        </w:pPr>
        <w:r>
          <w:pict w14:anchorId="0E153E46">
            <v:rect id="_x0000_i1027" style="width:0;height:1.5pt" o:hralign="center" o:hrstd="t" o:hr="t" fillcolor="#a0a0a0" stroked="f"/>
          </w:pict>
        </w:r>
      </w:p>
      <w:p w14:paraId="17E0F48F" w14:textId="0524C724" w:rsidR="00BE6334" w:rsidRPr="000755BE" w:rsidRDefault="00BE6334" w:rsidP="00BE6334">
        <w:pPr>
          <w:pStyle w:val="Footer"/>
          <w:jc w:val="center"/>
          <w:rPr>
            <w:rFonts w:ascii="Sylfaen" w:hAnsi="Sylfaen"/>
            <w:noProof/>
          </w:rPr>
        </w:pPr>
        <w:r w:rsidRPr="000755BE">
          <w:rPr>
            <w:rFonts w:ascii="Sylfaen" w:hAnsi="Sylfaen"/>
          </w:rPr>
          <w:fldChar w:fldCharType="begin"/>
        </w:r>
        <w:r w:rsidRPr="000755BE">
          <w:rPr>
            <w:rFonts w:ascii="Sylfaen" w:hAnsi="Sylfaen"/>
          </w:rPr>
          <w:instrText xml:space="preserve"> PAGE   \* MERGEFORMAT </w:instrText>
        </w:r>
        <w:r w:rsidRPr="000755BE">
          <w:rPr>
            <w:rFonts w:ascii="Sylfaen" w:hAnsi="Sylfaen"/>
          </w:rPr>
          <w:fldChar w:fldCharType="separate"/>
        </w:r>
        <w:r w:rsidR="00ED0D40">
          <w:rPr>
            <w:rFonts w:ascii="Sylfaen" w:hAnsi="Sylfaen"/>
            <w:noProof/>
          </w:rPr>
          <w:t>1</w:t>
        </w:r>
        <w:r w:rsidRPr="000755BE">
          <w:rPr>
            <w:rFonts w:ascii="Sylfaen" w:hAnsi="Sylfaen"/>
            <w:noProof/>
          </w:rPr>
          <w:fldChar w:fldCharType="end"/>
        </w:r>
      </w:p>
      <w:p w14:paraId="2C12D576" w14:textId="5C14887C" w:rsidR="00BE6334" w:rsidRPr="000755BE" w:rsidRDefault="00BE6334" w:rsidP="00BE6334">
        <w:pPr>
          <w:pStyle w:val="Footer"/>
          <w:jc w:val="center"/>
          <w:rPr>
            <w:rFonts w:ascii="Sylfaen" w:hAnsi="Sylfaen"/>
            <w:sz w:val="20"/>
            <w:szCs w:val="20"/>
          </w:rPr>
        </w:pPr>
        <w:r w:rsidRPr="000755BE">
          <w:rPr>
            <w:rFonts w:ascii="Sylfaen" w:hAnsi="Sylfaen"/>
            <w:noProof/>
            <w:sz w:val="20"/>
            <w:szCs w:val="20"/>
          </w:rPr>
          <w:t>This article is CC BY</w:t>
        </w:r>
        <w:r w:rsidR="0020222F" w:rsidRPr="000755BE">
          <w:rPr>
            <w:rFonts w:ascii="Sylfaen" w:hAnsi="Sylfaen"/>
            <w:noProof/>
            <w:sz w:val="20"/>
            <w:szCs w:val="20"/>
          </w:rPr>
          <w:t xml:space="preserve"> </w:t>
        </w:r>
        <w:r w:rsidR="00590BFF" w:rsidRPr="000755BE">
          <w:rPr>
            <w:rFonts w:ascii="Sylfaen" w:hAnsi="Sylfaen"/>
            <w:noProof/>
            <w:sz w:val="20"/>
            <w:szCs w:val="20"/>
          </w:rPr>
          <w:t>Marina Higa</w:t>
        </w:r>
        <w:r w:rsidR="00AD37FD" w:rsidRPr="000755BE">
          <w:rPr>
            <w:rFonts w:ascii="Sylfaen" w:hAnsi="Sylfaen"/>
            <w:noProof/>
            <w:sz w:val="20"/>
            <w:szCs w:val="20"/>
          </w:rPr>
          <w:t xml:space="preserve"> </w:t>
        </w:r>
        <w:r w:rsidRPr="000755BE">
          <w:rPr>
            <w:rFonts w:ascii="Sylfaen" w:hAnsi="Sylfaen"/>
            <w:noProof/>
            <w:sz w:val="20"/>
            <w:szCs w:val="20"/>
          </w:rPr>
          <w:tab/>
        </w:r>
        <w:r w:rsidRPr="000755BE">
          <w:rPr>
            <w:rFonts w:ascii="Sylfaen" w:hAnsi="Sylfaen"/>
            <w:noProof/>
            <w:sz w:val="20"/>
            <w:szCs w:val="20"/>
          </w:rPr>
          <w:tab/>
          <w:t>Essex Student Journal, 201</w:t>
        </w:r>
        <w:r w:rsidR="00D4284D" w:rsidRPr="000755BE">
          <w:rPr>
            <w:rFonts w:ascii="Sylfaen" w:hAnsi="Sylfaen"/>
            <w:noProof/>
            <w:sz w:val="20"/>
            <w:szCs w:val="20"/>
          </w:rPr>
          <w:t>7</w:t>
        </w:r>
        <w:r w:rsidRPr="000755BE">
          <w:rPr>
            <w:rFonts w:ascii="Sylfaen" w:hAnsi="Sylfaen"/>
            <w:noProof/>
            <w:sz w:val="20"/>
            <w:szCs w:val="20"/>
          </w:rPr>
          <w:t>, Vol</w:t>
        </w:r>
        <w:r w:rsidR="00D4284D" w:rsidRPr="000755BE">
          <w:rPr>
            <w:rFonts w:ascii="Sylfaen" w:hAnsi="Sylfaen"/>
            <w:noProof/>
            <w:sz w:val="20"/>
            <w:szCs w:val="20"/>
          </w:rPr>
          <w:t xml:space="preserve"> 9</w:t>
        </w:r>
        <w:r w:rsidRPr="000755BE">
          <w:rPr>
            <w:rFonts w:ascii="Sylfaen" w:hAnsi="Sylfaen"/>
            <w:noProof/>
            <w:sz w:val="20"/>
            <w:szCs w:val="20"/>
          </w:rPr>
          <w:t>.</w:t>
        </w:r>
      </w:p>
    </w:sdtContent>
  </w:sdt>
  <w:p w14:paraId="6519B2B9" w14:textId="74F95952" w:rsidR="001E5540" w:rsidRPr="000755BE" w:rsidRDefault="00BE6334">
    <w:pPr>
      <w:pStyle w:val="Footer"/>
      <w:rPr>
        <w:rFonts w:ascii="Sylfaen" w:hAnsi="Sylfaen"/>
        <w:sz w:val="20"/>
        <w:szCs w:val="20"/>
      </w:rPr>
    </w:pPr>
    <w:r w:rsidRPr="000755BE">
      <w:rPr>
        <w:rFonts w:ascii="Sylfaen" w:hAnsi="Sylfaen"/>
        <w:sz w:val="20"/>
        <w:szCs w:val="20"/>
      </w:rPr>
      <w:t xml:space="preserve">DOI: </w:t>
    </w:r>
    <w:hyperlink r:id="rId1" w:history="1">
      <w:r w:rsidR="00590BFF" w:rsidRPr="000755BE">
        <w:rPr>
          <w:rStyle w:val="Hyperlink"/>
          <w:rFonts w:ascii="Sylfaen" w:hAnsi="Sylfaen"/>
          <w:sz w:val="20"/>
          <w:szCs w:val="20"/>
        </w:rPr>
        <w:t>https://doi.org/10.5526/esj21</w:t>
      </w:r>
    </w:hyperlink>
    <w:r w:rsidR="00590BFF" w:rsidRPr="000755BE">
      <w:rPr>
        <w:rFonts w:ascii="Sylfaen" w:hAnsi="Sylfaen"/>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40B70B" w14:textId="77777777" w:rsidR="002263A8" w:rsidRDefault="002263A8" w:rsidP="002B247D">
      <w:pPr>
        <w:spacing w:after="0" w:line="240" w:lineRule="auto"/>
      </w:pPr>
      <w:r>
        <w:separator/>
      </w:r>
    </w:p>
  </w:footnote>
  <w:footnote w:type="continuationSeparator" w:id="0">
    <w:p w14:paraId="1E26A82C" w14:textId="77777777" w:rsidR="002263A8" w:rsidRDefault="002263A8"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4D3E8" w14:textId="7A511DAC" w:rsidR="002B247D" w:rsidRPr="000755BE" w:rsidRDefault="00590BFF">
    <w:pPr>
      <w:pStyle w:val="Header"/>
      <w:rPr>
        <w:rFonts w:ascii="Sylfaen" w:hAnsi="Sylfaen"/>
      </w:rPr>
    </w:pPr>
    <w:r w:rsidRPr="000755BE">
      <w:rPr>
        <w:rFonts w:ascii="Sylfaen" w:hAnsi="Sylfaen"/>
      </w:rPr>
      <w:t xml:space="preserve">English or </w:t>
    </w:r>
    <w:proofErr w:type="spellStart"/>
    <w:r w:rsidRPr="000755BE">
      <w:rPr>
        <w:rFonts w:ascii="Sylfaen" w:hAnsi="Sylfaen"/>
      </w:rPr>
      <w:t>Englishes</w:t>
    </w:r>
    <w:proofErr w:type="spellEnd"/>
    <w:r w:rsidRPr="000755BE">
      <w:rPr>
        <w:rFonts w:ascii="Sylfaen" w:hAnsi="Sylfaen"/>
      </w:rPr>
      <w:t xml:space="preserve">? </w:t>
    </w:r>
    <w:proofErr w:type="spellStart"/>
    <w:r w:rsidRPr="000755BE">
      <w:rPr>
        <w:rFonts w:ascii="Sylfaen" w:hAnsi="Sylfaen"/>
      </w:rPr>
      <w:t>Glocalisation</w:t>
    </w:r>
    <w:proofErr w:type="spellEnd"/>
    <w:r w:rsidRPr="000755BE">
      <w:rPr>
        <w:rFonts w:ascii="Sylfaen" w:hAnsi="Sylfaen"/>
      </w:rPr>
      <w:t xml:space="preserve"> of English Language Teaching in Okinawa as Expanding Circle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70A5B"/>
    <w:multiLevelType w:val="hybridMultilevel"/>
    <w:tmpl w:val="5DB0A154"/>
    <w:lvl w:ilvl="0" w:tplc="DE3EABDA">
      <w:start w:val="1"/>
      <w:numFmt w:val="decimal"/>
      <w:lvlText w:val="%1)"/>
      <w:lvlJc w:val="left"/>
      <w:pPr>
        <w:ind w:left="360" w:hanging="360"/>
      </w:pPr>
    </w:lvl>
    <w:lvl w:ilvl="1" w:tplc="04090017">
      <w:start w:val="1"/>
      <w:numFmt w:val="aiueoFullWidth"/>
      <w:lvlText w:val="(%2)"/>
      <w:lvlJc w:val="left"/>
      <w:pPr>
        <w:ind w:left="960" w:hanging="480"/>
      </w:pPr>
    </w:lvl>
    <w:lvl w:ilvl="2" w:tplc="04090011">
      <w:start w:val="1"/>
      <w:numFmt w:val="decimalEnclosedCircle"/>
      <w:lvlText w:val="%3"/>
      <w:lvlJc w:val="left"/>
      <w:pPr>
        <w:ind w:left="1440" w:hanging="480"/>
      </w:pPr>
    </w:lvl>
    <w:lvl w:ilvl="3" w:tplc="0409000F">
      <w:start w:val="1"/>
      <w:numFmt w:val="decimal"/>
      <w:lvlText w:val="%4."/>
      <w:lvlJc w:val="left"/>
      <w:pPr>
        <w:ind w:left="1920" w:hanging="480"/>
      </w:pPr>
    </w:lvl>
    <w:lvl w:ilvl="4" w:tplc="04090017">
      <w:start w:val="1"/>
      <w:numFmt w:val="aiueoFullWidth"/>
      <w:lvlText w:val="(%5)"/>
      <w:lvlJc w:val="left"/>
      <w:pPr>
        <w:ind w:left="2400" w:hanging="480"/>
      </w:pPr>
    </w:lvl>
    <w:lvl w:ilvl="5" w:tplc="04090011">
      <w:start w:val="1"/>
      <w:numFmt w:val="decimalEnclosedCircle"/>
      <w:lvlText w:val="%6"/>
      <w:lvlJc w:val="left"/>
      <w:pPr>
        <w:ind w:left="2880" w:hanging="480"/>
      </w:pPr>
    </w:lvl>
    <w:lvl w:ilvl="6" w:tplc="0409000F">
      <w:start w:val="1"/>
      <w:numFmt w:val="decimal"/>
      <w:lvlText w:val="%7."/>
      <w:lvlJc w:val="left"/>
      <w:pPr>
        <w:ind w:left="3360" w:hanging="480"/>
      </w:pPr>
    </w:lvl>
    <w:lvl w:ilvl="7" w:tplc="04090017">
      <w:start w:val="1"/>
      <w:numFmt w:val="aiueoFullWidth"/>
      <w:lvlText w:val="(%8)"/>
      <w:lvlJc w:val="left"/>
      <w:pPr>
        <w:ind w:left="3840" w:hanging="480"/>
      </w:pPr>
    </w:lvl>
    <w:lvl w:ilvl="8" w:tplc="04090011">
      <w:start w:val="1"/>
      <w:numFmt w:val="decimalEnclosedCircle"/>
      <w:lvlText w:val="%9"/>
      <w:lvlJc w:val="left"/>
      <w:pPr>
        <w:ind w:left="4320" w:hanging="480"/>
      </w:pPr>
    </w:lvl>
  </w:abstractNum>
  <w:abstractNum w:abstractNumId="1" w15:restartNumberingAfterBreak="0">
    <w:nsid w:val="1C4236B3"/>
    <w:multiLevelType w:val="hybridMultilevel"/>
    <w:tmpl w:val="E31A1434"/>
    <w:lvl w:ilvl="0" w:tplc="5532BA8A">
      <w:start w:val="1"/>
      <w:numFmt w:val="decimal"/>
      <w:lvlText w:val="%1."/>
      <w:lvlJc w:val="left"/>
      <w:pPr>
        <w:ind w:left="1320" w:hanging="360"/>
      </w:pPr>
    </w:lvl>
    <w:lvl w:ilvl="1" w:tplc="04090017">
      <w:start w:val="1"/>
      <w:numFmt w:val="aiueoFullWidth"/>
      <w:lvlText w:val="(%2)"/>
      <w:lvlJc w:val="left"/>
      <w:pPr>
        <w:ind w:left="1920" w:hanging="480"/>
      </w:pPr>
    </w:lvl>
    <w:lvl w:ilvl="2" w:tplc="04090011">
      <w:start w:val="1"/>
      <w:numFmt w:val="decimalEnclosedCircle"/>
      <w:lvlText w:val="%3"/>
      <w:lvlJc w:val="left"/>
      <w:pPr>
        <w:ind w:left="2400" w:hanging="480"/>
      </w:pPr>
    </w:lvl>
    <w:lvl w:ilvl="3" w:tplc="0409000F">
      <w:start w:val="1"/>
      <w:numFmt w:val="decimal"/>
      <w:lvlText w:val="%4."/>
      <w:lvlJc w:val="left"/>
      <w:pPr>
        <w:ind w:left="2880" w:hanging="480"/>
      </w:pPr>
    </w:lvl>
    <w:lvl w:ilvl="4" w:tplc="04090017">
      <w:start w:val="1"/>
      <w:numFmt w:val="aiueoFullWidth"/>
      <w:lvlText w:val="(%5)"/>
      <w:lvlJc w:val="left"/>
      <w:pPr>
        <w:ind w:left="3360" w:hanging="480"/>
      </w:pPr>
    </w:lvl>
    <w:lvl w:ilvl="5" w:tplc="04090011">
      <w:start w:val="1"/>
      <w:numFmt w:val="decimalEnclosedCircle"/>
      <w:lvlText w:val="%6"/>
      <w:lvlJc w:val="left"/>
      <w:pPr>
        <w:ind w:left="3840" w:hanging="480"/>
      </w:pPr>
    </w:lvl>
    <w:lvl w:ilvl="6" w:tplc="0409000F">
      <w:start w:val="1"/>
      <w:numFmt w:val="decimal"/>
      <w:lvlText w:val="%7."/>
      <w:lvlJc w:val="left"/>
      <w:pPr>
        <w:ind w:left="4320" w:hanging="480"/>
      </w:pPr>
    </w:lvl>
    <w:lvl w:ilvl="7" w:tplc="04090017">
      <w:start w:val="1"/>
      <w:numFmt w:val="aiueoFullWidth"/>
      <w:lvlText w:val="(%8)"/>
      <w:lvlJc w:val="left"/>
      <w:pPr>
        <w:ind w:left="4800" w:hanging="480"/>
      </w:pPr>
    </w:lvl>
    <w:lvl w:ilvl="8" w:tplc="04090011">
      <w:start w:val="1"/>
      <w:numFmt w:val="decimalEnclosedCircle"/>
      <w:lvlText w:val="%9"/>
      <w:lvlJc w:val="left"/>
      <w:pPr>
        <w:ind w:left="5280" w:hanging="480"/>
      </w:pPr>
    </w:lvl>
  </w:abstractNum>
  <w:abstractNum w:abstractNumId="2" w15:restartNumberingAfterBreak="0">
    <w:nsid w:val="21724FDF"/>
    <w:multiLevelType w:val="hybridMultilevel"/>
    <w:tmpl w:val="EBC8FF3C"/>
    <w:lvl w:ilvl="0" w:tplc="441E8B70">
      <w:start w:val="1"/>
      <w:numFmt w:val="bullet"/>
      <w:lvlText w:val="•"/>
      <w:lvlJc w:val="left"/>
      <w:pPr>
        <w:tabs>
          <w:tab w:val="num" w:pos="720"/>
        </w:tabs>
        <w:ind w:left="720" w:hanging="360"/>
      </w:pPr>
      <w:rPr>
        <w:rFonts w:ascii="Times New Roman" w:hAnsi="Times New Roman" w:hint="default"/>
      </w:rPr>
    </w:lvl>
    <w:lvl w:ilvl="1" w:tplc="C4AA239E" w:tentative="1">
      <w:start w:val="1"/>
      <w:numFmt w:val="bullet"/>
      <w:lvlText w:val="•"/>
      <w:lvlJc w:val="left"/>
      <w:pPr>
        <w:tabs>
          <w:tab w:val="num" w:pos="1440"/>
        </w:tabs>
        <w:ind w:left="1440" w:hanging="360"/>
      </w:pPr>
      <w:rPr>
        <w:rFonts w:ascii="Times New Roman" w:hAnsi="Times New Roman" w:hint="default"/>
      </w:rPr>
    </w:lvl>
    <w:lvl w:ilvl="2" w:tplc="C688FA74" w:tentative="1">
      <w:start w:val="1"/>
      <w:numFmt w:val="bullet"/>
      <w:lvlText w:val="•"/>
      <w:lvlJc w:val="left"/>
      <w:pPr>
        <w:tabs>
          <w:tab w:val="num" w:pos="2160"/>
        </w:tabs>
        <w:ind w:left="2160" w:hanging="360"/>
      </w:pPr>
      <w:rPr>
        <w:rFonts w:ascii="Times New Roman" w:hAnsi="Times New Roman" w:hint="default"/>
      </w:rPr>
    </w:lvl>
    <w:lvl w:ilvl="3" w:tplc="E89EB91E" w:tentative="1">
      <w:start w:val="1"/>
      <w:numFmt w:val="bullet"/>
      <w:lvlText w:val="•"/>
      <w:lvlJc w:val="left"/>
      <w:pPr>
        <w:tabs>
          <w:tab w:val="num" w:pos="2880"/>
        </w:tabs>
        <w:ind w:left="2880" w:hanging="360"/>
      </w:pPr>
      <w:rPr>
        <w:rFonts w:ascii="Times New Roman" w:hAnsi="Times New Roman" w:hint="default"/>
      </w:rPr>
    </w:lvl>
    <w:lvl w:ilvl="4" w:tplc="2B642010" w:tentative="1">
      <w:start w:val="1"/>
      <w:numFmt w:val="bullet"/>
      <w:lvlText w:val="•"/>
      <w:lvlJc w:val="left"/>
      <w:pPr>
        <w:tabs>
          <w:tab w:val="num" w:pos="3600"/>
        </w:tabs>
        <w:ind w:left="3600" w:hanging="360"/>
      </w:pPr>
      <w:rPr>
        <w:rFonts w:ascii="Times New Roman" w:hAnsi="Times New Roman" w:hint="default"/>
      </w:rPr>
    </w:lvl>
    <w:lvl w:ilvl="5" w:tplc="7674D848" w:tentative="1">
      <w:start w:val="1"/>
      <w:numFmt w:val="bullet"/>
      <w:lvlText w:val="•"/>
      <w:lvlJc w:val="left"/>
      <w:pPr>
        <w:tabs>
          <w:tab w:val="num" w:pos="4320"/>
        </w:tabs>
        <w:ind w:left="4320" w:hanging="360"/>
      </w:pPr>
      <w:rPr>
        <w:rFonts w:ascii="Times New Roman" w:hAnsi="Times New Roman" w:hint="default"/>
      </w:rPr>
    </w:lvl>
    <w:lvl w:ilvl="6" w:tplc="00622B8C" w:tentative="1">
      <w:start w:val="1"/>
      <w:numFmt w:val="bullet"/>
      <w:lvlText w:val="•"/>
      <w:lvlJc w:val="left"/>
      <w:pPr>
        <w:tabs>
          <w:tab w:val="num" w:pos="5040"/>
        </w:tabs>
        <w:ind w:left="5040" w:hanging="360"/>
      </w:pPr>
      <w:rPr>
        <w:rFonts w:ascii="Times New Roman" w:hAnsi="Times New Roman" w:hint="default"/>
      </w:rPr>
    </w:lvl>
    <w:lvl w:ilvl="7" w:tplc="E6F0172E" w:tentative="1">
      <w:start w:val="1"/>
      <w:numFmt w:val="bullet"/>
      <w:lvlText w:val="•"/>
      <w:lvlJc w:val="left"/>
      <w:pPr>
        <w:tabs>
          <w:tab w:val="num" w:pos="5760"/>
        </w:tabs>
        <w:ind w:left="5760" w:hanging="360"/>
      </w:pPr>
      <w:rPr>
        <w:rFonts w:ascii="Times New Roman" w:hAnsi="Times New Roman" w:hint="default"/>
      </w:rPr>
    </w:lvl>
    <w:lvl w:ilvl="8" w:tplc="A1E42A5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31D45ED"/>
    <w:multiLevelType w:val="hybridMultilevel"/>
    <w:tmpl w:val="AED00FE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40252E"/>
    <w:multiLevelType w:val="hybridMultilevel"/>
    <w:tmpl w:val="22C433A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602C60"/>
    <w:multiLevelType w:val="hybridMultilevel"/>
    <w:tmpl w:val="047AF99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A46F91"/>
    <w:multiLevelType w:val="multilevel"/>
    <w:tmpl w:val="954AD0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3E0386"/>
    <w:multiLevelType w:val="hybridMultilevel"/>
    <w:tmpl w:val="CF92B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7B30E7"/>
    <w:multiLevelType w:val="hybridMultilevel"/>
    <w:tmpl w:val="FE3021EC"/>
    <w:lvl w:ilvl="0" w:tplc="C9E6F9C8">
      <w:start w:val="1"/>
      <w:numFmt w:val="decimal"/>
      <w:lvlText w:val="%1."/>
      <w:lvlJc w:val="left"/>
      <w:pPr>
        <w:ind w:left="720" w:hanging="360"/>
      </w:pPr>
      <w:rPr>
        <w:rFonts w:ascii="Sylfaen" w:eastAsiaTheme="minorEastAsia" w:hAnsi="Sylfae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8005F9"/>
    <w:multiLevelType w:val="hybridMultilevel"/>
    <w:tmpl w:val="7FF0A7C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 w15:restartNumberingAfterBreak="0">
    <w:nsid w:val="3F44561F"/>
    <w:multiLevelType w:val="hybridMultilevel"/>
    <w:tmpl w:val="ABD46D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52BA69FE"/>
    <w:multiLevelType w:val="hybridMultilevel"/>
    <w:tmpl w:val="99560ED6"/>
    <w:lvl w:ilvl="0" w:tplc="ACD050DC">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3C7D41"/>
    <w:multiLevelType w:val="hybridMultilevel"/>
    <w:tmpl w:val="F830EFBC"/>
    <w:lvl w:ilvl="0" w:tplc="C74069EE">
      <w:start w:val="1"/>
      <w:numFmt w:val="bullet"/>
      <w:lvlText w:val="•"/>
      <w:lvlJc w:val="left"/>
      <w:pPr>
        <w:tabs>
          <w:tab w:val="num" w:pos="720"/>
        </w:tabs>
        <w:ind w:left="720" w:hanging="360"/>
      </w:pPr>
      <w:rPr>
        <w:rFonts w:ascii="Times New Roman" w:hAnsi="Times New Roman" w:hint="default"/>
      </w:rPr>
    </w:lvl>
    <w:lvl w:ilvl="1" w:tplc="25E40EBA" w:tentative="1">
      <w:start w:val="1"/>
      <w:numFmt w:val="bullet"/>
      <w:lvlText w:val="•"/>
      <w:lvlJc w:val="left"/>
      <w:pPr>
        <w:tabs>
          <w:tab w:val="num" w:pos="1440"/>
        </w:tabs>
        <w:ind w:left="1440" w:hanging="360"/>
      </w:pPr>
      <w:rPr>
        <w:rFonts w:ascii="Times New Roman" w:hAnsi="Times New Roman" w:hint="default"/>
      </w:rPr>
    </w:lvl>
    <w:lvl w:ilvl="2" w:tplc="4E50BA1A" w:tentative="1">
      <w:start w:val="1"/>
      <w:numFmt w:val="bullet"/>
      <w:lvlText w:val="•"/>
      <w:lvlJc w:val="left"/>
      <w:pPr>
        <w:tabs>
          <w:tab w:val="num" w:pos="2160"/>
        </w:tabs>
        <w:ind w:left="2160" w:hanging="360"/>
      </w:pPr>
      <w:rPr>
        <w:rFonts w:ascii="Times New Roman" w:hAnsi="Times New Roman" w:hint="default"/>
      </w:rPr>
    </w:lvl>
    <w:lvl w:ilvl="3" w:tplc="2646A8D6" w:tentative="1">
      <w:start w:val="1"/>
      <w:numFmt w:val="bullet"/>
      <w:lvlText w:val="•"/>
      <w:lvlJc w:val="left"/>
      <w:pPr>
        <w:tabs>
          <w:tab w:val="num" w:pos="2880"/>
        </w:tabs>
        <w:ind w:left="2880" w:hanging="360"/>
      </w:pPr>
      <w:rPr>
        <w:rFonts w:ascii="Times New Roman" w:hAnsi="Times New Roman" w:hint="default"/>
      </w:rPr>
    </w:lvl>
    <w:lvl w:ilvl="4" w:tplc="8D100EB2" w:tentative="1">
      <w:start w:val="1"/>
      <w:numFmt w:val="bullet"/>
      <w:lvlText w:val="•"/>
      <w:lvlJc w:val="left"/>
      <w:pPr>
        <w:tabs>
          <w:tab w:val="num" w:pos="3600"/>
        </w:tabs>
        <w:ind w:left="3600" w:hanging="360"/>
      </w:pPr>
      <w:rPr>
        <w:rFonts w:ascii="Times New Roman" w:hAnsi="Times New Roman" w:hint="default"/>
      </w:rPr>
    </w:lvl>
    <w:lvl w:ilvl="5" w:tplc="4872C896" w:tentative="1">
      <w:start w:val="1"/>
      <w:numFmt w:val="bullet"/>
      <w:lvlText w:val="•"/>
      <w:lvlJc w:val="left"/>
      <w:pPr>
        <w:tabs>
          <w:tab w:val="num" w:pos="4320"/>
        </w:tabs>
        <w:ind w:left="4320" w:hanging="360"/>
      </w:pPr>
      <w:rPr>
        <w:rFonts w:ascii="Times New Roman" w:hAnsi="Times New Roman" w:hint="default"/>
      </w:rPr>
    </w:lvl>
    <w:lvl w:ilvl="6" w:tplc="D702E354" w:tentative="1">
      <w:start w:val="1"/>
      <w:numFmt w:val="bullet"/>
      <w:lvlText w:val="•"/>
      <w:lvlJc w:val="left"/>
      <w:pPr>
        <w:tabs>
          <w:tab w:val="num" w:pos="5040"/>
        </w:tabs>
        <w:ind w:left="5040" w:hanging="360"/>
      </w:pPr>
      <w:rPr>
        <w:rFonts w:ascii="Times New Roman" w:hAnsi="Times New Roman" w:hint="default"/>
      </w:rPr>
    </w:lvl>
    <w:lvl w:ilvl="7" w:tplc="D116CD2C" w:tentative="1">
      <w:start w:val="1"/>
      <w:numFmt w:val="bullet"/>
      <w:lvlText w:val="•"/>
      <w:lvlJc w:val="left"/>
      <w:pPr>
        <w:tabs>
          <w:tab w:val="num" w:pos="5760"/>
        </w:tabs>
        <w:ind w:left="5760" w:hanging="360"/>
      </w:pPr>
      <w:rPr>
        <w:rFonts w:ascii="Times New Roman" w:hAnsi="Times New Roman" w:hint="default"/>
      </w:rPr>
    </w:lvl>
    <w:lvl w:ilvl="8" w:tplc="8DF0A638"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6A7F5BC9"/>
    <w:multiLevelType w:val="hybridMultilevel"/>
    <w:tmpl w:val="02E2051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6BB25FB3"/>
    <w:multiLevelType w:val="hybridMultilevel"/>
    <w:tmpl w:val="3EFCAC22"/>
    <w:lvl w:ilvl="0" w:tplc="30EC5966">
      <w:start w:val="1"/>
      <w:numFmt w:val="bullet"/>
      <w:lvlText w:val="•"/>
      <w:lvlJc w:val="left"/>
      <w:pPr>
        <w:tabs>
          <w:tab w:val="num" w:pos="720"/>
        </w:tabs>
        <w:ind w:left="720" w:hanging="360"/>
      </w:pPr>
      <w:rPr>
        <w:rFonts w:ascii="Times New Roman" w:hAnsi="Times New Roman" w:hint="default"/>
      </w:rPr>
    </w:lvl>
    <w:lvl w:ilvl="1" w:tplc="369EB510" w:tentative="1">
      <w:start w:val="1"/>
      <w:numFmt w:val="bullet"/>
      <w:lvlText w:val="•"/>
      <w:lvlJc w:val="left"/>
      <w:pPr>
        <w:tabs>
          <w:tab w:val="num" w:pos="1440"/>
        </w:tabs>
        <w:ind w:left="1440" w:hanging="360"/>
      </w:pPr>
      <w:rPr>
        <w:rFonts w:ascii="Times New Roman" w:hAnsi="Times New Roman" w:hint="default"/>
      </w:rPr>
    </w:lvl>
    <w:lvl w:ilvl="2" w:tplc="BB9255E0" w:tentative="1">
      <w:start w:val="1"/>
      <w:numFmt w:val="bullet"/>
      <w:lvlText w:val="•"/>
      <w:lvlJc w:val="left"/>
      <w:pPr>
        <w:tabs>
          <w:tab w:val="num" w:pos="2160"/>
        </w:tabs>
        <w:ind w:left="2160" w:hanging="360"/>
      </w:pPr>
      <w:rPr>
        <w:rFonts w:ascii="Times New Roman" w:hAnsi="Times New Roman" w:hint="default"/>
      </w:rPr>
    </w:lvl>
    <w:lvl w:ilvl="3" w:tplc="EE4695A8" w:tentative="1">
      <w:start w:val="1"/>
      <w:numFmt w:val="bullet"/>
      <w:lvlText w:val="•"/>
      <w:lvlJc w:val="left"/>
      <w:pPr>
        <w:tabs>
          <w:tab w:val="num" w:pos="2880"/>
        </w:tabs>
        <w:ind w:left="2880" w:hanging="360"/>
      </w:pPr>
      <w:rPr>
        <w:rFonts w:ascii="Times New Roman" w:hAnsi="Times New Roman" w:hint="default"/>
      </w:rPr>
    </w:lvl>
    <w:lvl w:ilvl="4" w:tplc="DB749A3A" w:tentative="1">
      <w:start w:val="1"/>
      <w:numFmt w:val="bullet"/>
      <w:lvlText w:val="•"/>
      <w:lvlJc w:val="left"/>
      <w:pPr>
        <w:tabs>
          <w:tab w:val="num" w:pos="3600"/>
        </w:tabs>
        <w:ind w:left="3600" w:hanging="360"/>
      </w:pPr>
      <w:rPr>
        <w:rFonts w:ascii="Times New Roman" w:hAnsi="Times New Roman" w:hint="default"/>
      </w:rPr>
    </w:lvl>
    <w:lvl w:ilvl="5" w:tplc="2BC21BDC" w:tentative="1">
      <w:start w:val="1"/>
      <w:numFmt w:val="bullet"/>
      <w:lvlText w:val="•"/>
      <w:lvlJc w:val="left"/>
      <w:pPr>
        <w:tabs>
          <w:tab w:val="num" w:pos="4320"/>
        </w:tabs>
        <w:ind w:left="4320" w:hanging="360"/>
      </w:pPr>
      <w:rPr>
        <w:rFonts w:ascii="Times New Roman" w:hAnsi="Times New Roman" w:hint="default"/>
      </w:rPr>
    </w:lvl>
    <w:lvl w:ilvl="6" w:tplc="45265928" w:tentative="1">
      <w:start w:val="1"/>
      <w:numFmt w:val="bullet"/>
      <w:lvlText w:val="•"/>
      <w:lvlJc w:val="left"/>
      <w:pPr>
        <w:tabs>
          <w:tab w:val="num" w:pos="5040"/>
        </w:tabs>
        <w:ind w:left="5040" w:hanging="360"/>
      </w:pPr>
      <w:rPr>
        <w:rFonts w:ascii="Times New Roman" w:hAnsi="Times New Roman" w:hint="default"/>
      </w:rPr>
    </w:lvl>
    <w:lvl w:ilvl="7" w:tplc="C7AEFA50" w:tentative="1">
      <w:start w:val="1"/>
      <w:numFmt w:val="bullet"/>
      <w:lvlText w:val="•"/>
      <w:lvlJc w:val="left"/>
      <w:pPr>
        <w:tabs>
          <w:tab w:val="num" w:pos="5760"/>
        </w:tabs>
        <w:ind w:left="5760" w:hanging="360"/>
      </w:pPr>
      <w:rPr>
        <w:rFonts w:ascii="Times New Roman" w:hAnsi="Times New Roman" w:hint="default"/>
      </w:rPr>
    </w:lvl>
    <w:lvl w:ilvl="8" w:tplc="9BCA0460"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7BF41015"/>
    <w:multiLevelType w:val="hybridMultilevel"/>
    <w:tmpl w:val="3A18211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8"/>
  </w:num>
  <w:num w:numId="2">
    <w:abstractNumId w:val="2"/>
  </w:num>
  <w:num w:numId="3">
    <w:abstractNumId w:val="12"/>
  </w:num>
  <w:num w:numId="4">
    <w:abstractNumId w:val="14"/>
  </w:num>
  <w:num w:numId="5">
    <w:abstractNumId w:val="5"/>
  </w:num>
  <w:num w:numId="6">
    <w:abstractNumId w:val="4"/>
  </w:num>
  <w:num w:numId="7">
    <w:abstractNumId w:val="3"/>
  </w:num>
  <w:num w:numId="8">
    <w:abstractNumId w:val="6"/>
  </w:num>
  <w:num w:numId="9">
    <w:abstractNumId w:val="7"/>
  </w:num>
  <w:num w:numId="10">
    <w:abstractNumId w:val="11"/>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FC1"/>
    <w:rsid w:val="000315D0"/>
    <w:rsid w:val="000755BE"/>
    <w:rsid w:val="00090918"/>
    <w:rsid w:val="000C6DCF"/>
    <w:rsid w:val="000F3166"/>
    <w:rsid w:val="001232EB"/>
    <w:rsid w:val="001360DD"/>
    <w:rsid w:val="001E5540"/>
    <w:rsid w:val="0020222F"/>
    <w:rsid w:val="002263A8"/>
    <w:rsid w:val="00240FC1"/>
    <w:rsid w:val="002B247D"/>
    <w:rsid w:val="00331418"/>
    <w:rsid w:val="00355BD8"/>
    <w:rsid w:val="00360210"/>
    <w:rsid w:val="00374289"/>
    <w:rsid w:val="00396A37"/>
    <w:rsid w:val="003D7268"/>
    <w:rsid w:val="00435FEC"/>
    <w:rsid w:val="00480ACF"/>
    <w:rsid w:val="004A1B0B"/>
    <w:rsid w:val="004C640C"/>
    <w:rsid w:val="004E77C0"/>
    <w:rsid w:val="004F04C9"/>
    <w:rsid w:val="005364B0"/>
    <w:rsid w:val="00551398"/>
    <w:rsid w:val="00590BFF"/>
    <w:rsid w:val="005D15F2"/>
    <w:rsid w:val="005D3746"/>
    <w:rsid w:val="006B45AF"/>
    <w:rsid w:val="006D063F"/>
    <w:rsid w:val="006D3550"/>
    <w:rsid w:val="006D67F4"/>
    <w:rsid w:val="008D7050"/>
    <w:rsid w:val="009530A1"/>
    <w:rsid w:val="00977F1B"/>
    <w:rsid w:val="009A0883"/>
    <w:rsid w:val="009F4888"/>
    <w:rsid w:val="00A10993"/>
    <w:rsid w:val="00A24878"/>
    <w:rsid w:val="00A42A1E"/>
    <w:rsid w:val="00A538B5"/>
    <w:rsid w:val="00A85365"/>
    <w:rsid w:val="00AD37FD"/>
    <w:rsid w:val="00AE7E62"/>
    <w:rsid w:val="00B322FB"/>
    <w:rsid w:val="00B77266"/>
    <w:rsid w:val="00B9439C"/>
    <w:rsid w:val="00BA4AF7"/>
    <w:rsid w:val="00BC0C64"/>
    <w:rsid w:val="00BE6334"/>
    <w:rsid w:val="00C2271C"/>
    <w:rsid w:val="00C34E81"/>
    <w:rsid w:val="00C4128C"/>
    <w:rsid w:val="00C71792"/>
    <w:rsid w:val="00C73221"/>
    <w:rsid w:val="00CC529E"/>
    <w:rsid w:val="00D4284D"/>
    <w:rsid w:val="00DC3045"/>
    <w:rsid w:val="00E355F6"/>
    <w:rsid w:val="00E837BC"/>
    <w:rsid w:val="00EA7662"/>
    <w:rsid w:val="00EB0574"/>
    <w:rsid w:val="00ED039A"/>
    <w:rsid w:val="00ED0D40"/>
    <w:rsid w:val="00FA4501"/>
    <w:rsid w:val="00FA76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34E81"/>
    <w:pPr>
      <w:keepNext/>
      <w:keepLines/>
      <w:spacing w:before="240" w:after="0" w:line="360" w:lineRule="auto"/>
      <w:outlineLvl w:val="0"/>
    </w:pPr>
    <w:rPr>
      <w:rFonts w:ascii="Sylfaen" w:eastAsiaTheme="majorEastAsia" w:hAnsi="Sylfaen" w:cstheme="majorBidi"/>
      <w:b/>
      <w:szCs w:val="32"/>
    </w:rPr>
  </w:style>
  <w:style w:type="paragraph" w:styleId="Heading2">
    <w:name w:val="heading 2"/>
    <w:basedOn w:val="Normal"/>
    <w:next w:val="Normal"/>
    <w:link w:val="Heading2Char"/>
    <w:uiPriority w:val="9"/>
    <w:unhideWhenUsed/>
    <w:qFormat/>
    <w:rsid w:val="00FA4501"/>
    <w:pPr>
      <w:keepNext/>
      <w:keepLines/>
      <w:spacing w:before="40" w:after="0"/>
      <w:outlineLvl w:val="1"/>
    </w:pPr>
    <w:rPr>
      <w:rFonts w:ascii="Sylfaen" w:eastAsia="SimSun" w:hAnsi="Sylfaen" w:cstheme="majorBidi"/>
      <w:b/>
      <w:bCs/>
      <w:i/>
      <w:i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1"/>
    <w:qFormat/>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20"/>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C34E81"/>
    <w:rPr>
      <w:rFonts w:ascii="Sylfaen" w:eastAsiaTheme="majorEastAsia" w:hAnsi="Sylfaen" w:cstheme="majorBidi"/>
      <w:b/>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paragraph" w:customStyle="1" w:styleId="FootnoteText1">
    <w:name w:val="Footnote Text1"/>
    <w:basedOn w:val="Normal"/>
    <w:rsid w:val="0020222F"/>
    <w:pPr>
      <w:suppressAutoHyphens/>
      <w:spacing w:after="0" w:line="100" w:lineRule="atLeast"/>
    </w:pPr>
    <w:rPr>
      <w:rFonts w:ascii="Calibri" w:eastAsia="SimSun" w:hAnsi="Calibri" w:cs="Calibri"/>
      <w:color w:val="00000A"/>
      <w:kern w:val="2"/>
      <w:sz w:val="20"/>
      <w:szCs w:val="20"/>
    </w:rPr>
  </w:style>
  <w:style w:type="paragraph" w:customStyle="1" w:styleId="Standard">
    <w:name w:val="Standard"/>
    <w:rsid w:val="0020222F"/>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styleId="Hyperlink">
    <w:name w:val="Hyperlink"/>
    <w:basedOn w:val="DefaultParagraphFont"/>
    <w:uiPriority w:val="99"/>
    <w:unhideWhenUsed/>
    <w:rsid w:val="0020222F"/>
    <w:rPr>
      <w:color w:val="0000FF"/>
      <w:u w:val="single"/>
    </w:rPr>
  </w:style>
  <w:style w:type="character" w:customStyle="1" w:styleId="Heading2Char">
    <w:name w:val="Heading 2 Char"/>
    <w:basedOn w:val="DefaultParagraphFont"/>
    <w:link w:val="Heading2"/>
    <w:uiPriority w:val="9"/>
    <w:rsid w:val="00FA4501"/>
    <w:rPr>
      <w:rFonts w:ascii="Sylfaen" w:eastAsia="SimSun" w:hAnsi="Sylfaen" w:cstheme="majorBidi"/>
      <w:b/>
      <w:bCs/>
      <w:i/>
      <w:iCs/>
      <w:lang w:eastAsia="en-GB"/>
    </w:rPr>
  </w:style>
  <w:style w:type="table" w:customStyle="1" w:styleId="LightShading1">
    <w:name w:val="Light Shading1"/>
    <w:basedOn w:val="TableNormal"/>
    <w:next w:val="LightShading"/>
    <w:uiPriority w:val="60"/>
    <w:rsid w:val="00EB0574"/>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semiHidden/>
    <w:unhideWhenUsed/>
    <w:rsid w:val="00EB05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TMLCite">
    <w:name w:val="HTML Cite"/>
    <w:basedOn w:val="DefaultParagraphFont"/>
    <w:uiPriority w:val="99"/>
    <w:semiHidden/>
    <w:unhideWhenUsed/>
    <w:rsid w:val="005D3746"/>
    <w:rPr>
      <w:i/>
      <w:iCs/>
    </w:rPr>
  </w:style>
  <w:style w:type="paragraph" w:styleId="HTMLPreformatted">
    <w:name w:val="HTML Preformatted"/>
    <w:basedOn w:val="Normal"/>
    <w:link w:val="HTMLPreformattedChar"/>
    <w:uiPriority w:val="99"/>
    <w:semiHidden/>
    <w:unhideWhenUsed/>
    <w:rsid w:val="005D3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5D3746"/>
    <w:rPr>
      <w:rFonts w:ascii="Courier New" w:eastAsia="Times New Roman" w:hAnsi="Courier New" w:cs="Courier New"/>
      <w:sz w:val="20"/>
      <w:szCs w:val="20"/>
      <w:lang w:eastAsia="en-GB"/>
    </w:rPr>
  </w:style>
  <w:style w:type="character" w:customStyle="1" w:styleId="itemprop">
    <w:name w:val="itemprop"/>
    <w:basedOn w:val="DefaultParagraphFont"/>
    <w:rsid w:val="005D3746"/>
  </w:style>
  <w:style w:type="character" w:customStyle="1" w:styleId="st">
    <w:name w:val="st"/>
    <w:basedOn w:val="DefaultParagraphFont"/>
    <w:rsid w:val="005D3746"/>
  </w:style>
  <w:style w:type="character" w:customStyle="1" w:styleId="bold">
    <w:name w:val="bold"/>
    <w:basedOn w:val="DefaultParagraphFont"/>
    <w:rsid w:val="005D3746"/>
  </w:style>
  <w:style w:type="character" w:customStyle="1" w:styleId="UnresolvedMention">
    <w:name w:val="Unresolved Mention"/>
    <w:basedOn w:val="DefaultParagraphFont"/>
    <w:uiPriority w:val="99"/>
    <w:semiHidden/>
    <w:unhideWhenUsed/>
    <w:rsid w:val="006D67F4"/>
    <w:rPr>
      <w:color w:val="605E5C"/>
      <w:shd w:val="clear" w:color="auto" w:fill="E1DFDD"/>
    </w:rPr>
  </w:style>
  <w:style w:type="numbering" w:customStyle="1" w:styleId="NoList1">
    <w:name w:val="No List1"/>
    <w:next w:val="NoList"/>
    <w:uiPriority w:val="99"/>
    <w:semiHidden/>
    <w:unhideWhenUsed/>
    <w:rsid w:val="00E837BC"/>
  </w:style>
  <w:style w:type="paragraph" w:styleId="NormalWeb">
    <w:name w:val="Normal (Web)"/>
    <w:basedOn w:val="Normal"/>
    <w:uiPriority w:val="99"/>
    <w:unhideWhenUsed/>
    <w:rsid w:val="00E837B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E837BC"/>
    <w:rPr>
      <w:sz w:val="16"/>
      <w:szCs w:val="16"/>
    </w:rPr>
  </w:style>
  <w:style w:type="paragraph" w:styleId="CommentText">
    <w:name w:val="annotation text"/>
    <w:basedOn w:val="Normal"/>
    <w:link w:val="CommentTextChar"/>
    <w:uiPriority w:val="99"/>
    <w:semiHidden/>
    <w:unhideWhenUsed/>
    <w:rsid w:val="00E837BC"/>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E837BC"/>
    <w:rPr>
      <w:sz w:val="20"/>
      <w:szCs w:val="20"/>
    </w:rPr>
  </w:style>
  <w:style w:type="paragraph" w:styleId="CommentSubject">
    <w:name w:val="annotation subject"/>
    <w:basedOn w:val="CommentText"/>
    <w:next w:val="CommentText"/>
    <w:link w:val="CommentSubjectChar"/>
    <w:uiPriority w:val="99"/>
    <w:semiHidden/>
    <w:unhideWhenUsed/>
    <w:rsid w:val="00E837BC"/>
    <w:rPr>
      <w:b/>
      <w:bCs/>
    </w:rPr>
  </w:style>
  <w:style w:type="character" w:customStyle="1" w:styleId="CommentSubjectChar">
    <w:name w:val="Comment Subject Char"/>
    <w:basedOn w:val="CommentTextChar"/>
    <w:link w:val="CommentSubject"/>
    <w:uiPriority w:val="99"/>
    <w:semiHidden/>
    <w:rsid w:val="00E837BC"/>
    <w:rPr>
      <w:b/>
      <w:bCs/>
      <w:sz w:val="20"/>
      <w:szCs w:val="20"/>
    </w:rPr>
  </w:style>
  <w:style w:type="paragraph" w:styleId="BalloonText">
    <w:name w:val="Balloon Text"/>
    <w:basedOn w:val="Normal"/>
    <w:link w:val="BalloonTextChar"/>
    <w:uiPriority w:val="99"/>
    <w:semiHidden/>
    <w:unhideWhenUsed/>
    <w:rsid w:val="00E837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37BC"/>
    <w:rPr>
      <w:rFonts w:ascii="Segoe UI" w:hAnsi="Segoe UI" w:cs="Segoe UI"/>
      <w:sz w:val="18"/>
      <w:szCs w:val="18"/>
    </w:rPr>
  </w:style>
  <w:style w:type="paragraph" w:styleId="ListParagraph">
    <w:name w:val="List Paragraph"/>
    <w:basedOn w:val="Normal"/>
    <w:uiPriority w:val="34"/>
    <w:qFormat/>
    <w:rsid w:val="00E837BC"/>
    <w:pPr>
      <w:spacing w:after="160" w:line="259" w:lineRule="auto"/>
      <w:ind w:left="720"/>
      <w:contextualSpacing/>
    </w:pPr>
  </w:style>
  <w:style w:type="character" w:customStyle="1" w:styleId="cit-pub-id-scheme-pmid">
    <w:name w:val="cit-pub-id-scheme-pmid"/>
    <w:basedOn w:val="DefaultParagraphFont"/>
    <w:rsid w:val="00E837BC"/>
  </w:style>
  <w:style w:type="numbering" w:customStyle="1" w:styleId="NoList2">
    <w:name w:val="No List2"/>
    <w:next w:val="NoList"/>
    <w:uiPriority w:val="99"/>
    <w:semiHidden/>
    <w:unhideWhenUsed/>
    <w:rsid w:val="00C73221"/>
  </w:style>
  <w:style w:type="character" w:customStyle="1" w:styleId="apple-converted-space">
    <w:name w:val="apple-converted-space"/>
    <w:basedOn w:val="DefaultParagraphFont"/>
    <w:rsid w:val="00C73221"/>
  </w:style>
  <w:style w:type="character" w:styleId="Strong">
    <w:name w:val="Strong"/>
    <w:uiPriority w:val="22"/>
    <w:qFormat/>
    <w:rsid w:val="00C73221"/>
    <w:rPr>
      <w:b/>
      <w:bCs/>
    </w:rPr>
  </w:style>
  <w:style w:type="table" w:styleId="TableGrid">
    <w:name w:val="Table Grid"/>
    <w:basedOn w:val="TableNormal"/>
    <w:uiPriority w:val="39"/>
    <w:rsid w:val="00FA764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90BFF"/>
    <w:pPr>
      <w:autoSpaceDE w:val="0"/>
      <w:autoSpaceDN w:val="0"/>
      <w:adjustRightInd w:val="0"/>
      <w:spacing w:after="0" w:line="240" w:lineRule="auto"/>
    </w:pPr>
    <w:rPr>
      <w:rFonts w:ascii="Minion Pro" w:eastAsiaTheme="minorEastAsia" w:hAnsi="Minion Pro" w:cs="Minion Pro"/>
      <w:color w:val="000000"/>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79955305">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182135814">
      <w:bodyDiv w:val="1"/>
      <w:marLeft w:val="0"/>
      <w:marRight w:val="0"/>
      <w:marTop w:val="0"/>
      <w:marBottom w:val="0"/>
      <w:divBdr>
        <w:top w:val="none" w:sz="0" w:space="0" w:color="auto"/>
        <w:left w:val="none" w:sz="0" w:space="0" w:color="auto"/>
        <w:bottom w:val="none" w:sz="0" w:space="0" w:color="auto"/>
        <w:right w:val="none" w:sz="0" w:space="0" w:color="auto"/>
      </w:divBdr>
    </w:div>
    <w:div w:id="197815101">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49654175">
      <w:bodyDiv w:val="1"/>
      <w:marLeft w:val="0"/>
      <w:marRight w:val="0"/>
      <w:marTop w:val="0"/>
      <w:marBottom w:val="0"/>
      <w:divBdr>
        <w:top w:val="none" w:sz="0" w:space="0" w:color="auto"/>
        <w:left w:val="none" w:sz="0" w:space="0" w:color="auto"/>
        <w:bottom w:val="none" w:sz="0" w:space="0" w:color="auto"/>
        <w:right w:val="none" w:sz="0" w:space="0" w:color="auto"/>
      </w:divBdr>
    </w:div>
    <w:div w:id="563832012">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76822131">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01134346">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081026457">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60193292">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25415253">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307780798">
      <w:bodyDiv w:val="1"/>
      <w:marLeft w:val="0"/>
      <w:marRight w:val="0"/>
      <w:marTop w:val="0"/>
      <w:marBottom w:val="0"/>
      <w:divBdr>
        <w:top w:val="none" w:sz="0" w:space="0" w:color="auto"/>
        <w:left w:val="none" w:sz="0" w:space="0" w:color="auto"/>
        <w:bottom w:val="none" w:sz="0" w:space="0" w:color="auto"/>
        <w:right w:val="none" w:sz="0" w:space="0" w:color="auto"/>
      </w:divBdr>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65612059">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509976529">
      <w:bodyDiv w:val="1"/>
      <w:marLeft w:val="0"/>
      <w:marRight w:val="0"/>
      <w:marTop w:val="0"/>
      <w:marBottom w:val="0"/>
      <w:divBdr>
        <w:top w:val="none" w:sz="0" w:space="0" w:color="auto"/>
        <w:left w:val="none" w:sz="0" w:space="0" w:color="auto"/>
        <w:bottom w:val="none" w:sz="0" w:space="0" w:color="auto"/>
        <w:right w:val="none" w:sz="0" w:space="0" w:color="auto"/>
      </w:divBdr>
    </w:div>
    <w:div w:id="1586960967">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17712864">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62273416">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13771207">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3723583">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57707823">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854568376">
      <w:bodyDiv w:val="1"/>
      <w:marLeft w:val="0"/>
      <w:marRight w:val="0"/>
      <w:marTop w:val="0"/>
      <w:marBottom w:val="0"/>
      <w:divBdr>
        <w:top w:val="none" w:sz="0" w:space="0" w:color="auto"/>
        <w:left w:val="none" w:sz="0" w:space="0" w:color="auto"/>
        <w:bottom w:val="none" w:sz="0" w:space="0" w:color="auto"/>
        <w:right w:val="none" w:sz="0" w:space="0" w:color="auto"/>
      </w:divBdr>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071921122">
      <w:bodyDiv w:val="1"/>
      <w:marLeft w:val="0"/>
      <w:marRight w:val="0"/>
      <w:marTop w:val="0"/>
      <w:marBottom w:val="0"/>
      <w:divBdr>
        <w:top w:val="none" w:sz="0" w:space="0" w:color="auto"/>
        <w:left w:val="none" w:sz="0" w:space="0" w:color="auto"/>
        <w:bottom w:val="none" w:sz="0" w:space="0" w:color="auto"/>
        <w:right w:val="none" w:sz="0" w:space="0" w:color="auto"/>
      </w:divBdr>
    </w:div>
    <w:div w:id="2084066926">
      <w:bodyDiv w:val="1"/>
      <w:marLeft w:val="0"/>
      <w:marRight w:val="0"/>
      <w:marTop w:val="0"/>
      <w:marBottom w:val="0"/>
      <w:divBdr>
        <w:top w:val="none" w:sz="0" w:space="0" w:color="auto"/>
        <w:left w:val="none" w:sz="0" w:space="0" w:color="auto"/>
        <w:bottom w:val="none" w:sz="0" w:space="0" w:color="auto"/>
        <w:right w:val="none" w:sz="0" w:space="0" w:color="auto"/>
      </w:divBdr>
    </w:div>
    <w:div w:id="2094355214">
      <w:bodyDiv w:val="1"/>
      <w:marLeft w:val="0"/>
      <w:marRight w:val="0"/>
      <w:marTop w:val="0"/>
      <w:marBottom w:val="0"/>
      <w:divBdr>
        <w:top w:val="none" w:sz="0" w:space="0" w:color="auto"/>
        <w:left w:val="none" w:sz="0" w:space="0" w:color="auto"/>
        <w:bottom w:val="none" w:sz="0" w:space="0" w:color="auto"/>
        <w:right w:val="none" w:sz="0" w:space="0" w:color="auto"/>
      </w:divBdr>
    </w:div>
    <w:div w:id="2113277291">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kinawa-americanvillage.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nglish.ryukyushimpo.jp/2016/11/30/2608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xt.go.jp/b_menu/shingi/chousa/shotou/102/houkoku/attach/1352464.ht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annacamburn.pbworks.com/f/Ideologies+of+English+in+Japan.pdf" TargetMode="External"/><Relationship Id="rId4" Type="http://schemas.openxmlformats.org/officeDocument/2006/relationships/settings" Target="settings.xml"/><Relationship Id="rId9" Type="http://schemas.openxmlformats.org/officeDocument/2006/relationships/hyperlink" Target="http://dictionary.cambridge.org/dictionary/english/globalization"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doi.org/10.5526/esj21"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doi.org/10.5526/esj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
    <b:Tag>Kan29</b:Tag>
    <b:SourceType>Book</b:SourceType>
    <b:Guid>{699043E0-68CB-452E-BD5C-A1731AB139DB}</b:Guid>
    <b:Title>Critique of Pure Reason</b:Title>
    <b:Year>1929</b:Year>
    <b:Author>
      <b:Author>
        <b:NameList>
          <b:Person>
            <b:Last>Kant</b:Last>
            <b:First>Immanuel</b:First>
          </b:Person>
        </b:NameList>
      </b:Author>
      <b:Editor>
        <b:NameList>
          <b:Person>
            <b:Last>Caygill</b:Last>
            <b:First>Howard</b:First>
          </b:Person>
        </b:NameList>
      </b:Editor>
      <b:Translator>
        <b:NameList>
          <b:Person>
            <b:Last>Smith</b:Last>
            <b:First>Norman</b:First>
            <b:Middle>Kemp</b:Middle>
          </b:Person>
        </b:NameList>
      </b:Translator>
    </b:Author>
    <b:City>Basingstoke</b:City>
    <b:Publisher>Palgrave MacMillan</b:Publisher>
    <b:CountryRegion>Hampshire</b:CountryRegion>
    <b:Edition>2</b:Edition>
    <b:RefOrder>1</b:RefOrder>
  </b:Source>
  <b:Source>
    <b:Tag>Jan14</b:Tag>
    <b:SourceType>InternetSite</b:SourceType>
    <b:Guid>{F2E2C1C8-F88D-4015-855A-81BE48C5A871}</b:Guid>
    <b:Title>Kant's Views on Space and Time</b:Title>
    <b:Author>
      <b:Author>
        <b:NameList>
          <b:Person>
            <b:Last>Janiak</b:Last>
            <b:First>Andrew</b:First>
          </b:Person>
        </b:NameList>
      </b:Author>
    </b:Author>
    <b:InternetSiteTitle>Stanford Encyclopedia of Philosophy</b:InternetSiteTitle>
    <b:URL>http://plato.stanford.edu/entries/kant-spacetime/#ConOurRepSpa</b:URL>
    <b:YearAccessed>2014</b:YearAccessed>
    <b:MonthAccessed>11</b:MonthAccessed>
    <b:DayAccessed>26</b:DayAccessed>
    <b:Version>Winter 2012</b:Version>
    <b:Year>2012</b:Year>
    <b:Month>11</b:Month>
    <b:Day>13</b:Day>
    <b:RefOrder>2</b:RefOrder>
  </b:Source>
  <b:Source>
    <b:Tag>Ste96</b:Tag>
    <b:SourceType>Book</b:SourceType>
    <b:Guid>{2E44B23B-A039-43A3-A120-2531E5BD5C15}</b:Guid>
    <b:Author>
      <b:Author>
        <b:NameList>
          <b:Person>
            <b:Last>Stenius</b:Last>
            <b:First>Erik</b:First>
          </b:Person>
        </b:NameList>
      </b:Author>
    </b:Author>
    <b:Title>Wittgenstein's 'Tractatus': A Critical Exposition of the Main Lines of Thought</b:Title>
    <b:Year>1996</b:Year>
    <b:City>Bristol</b:City>
    <b:Publisher>Thoemmes Press</b:Publisher>
    <b:CountryRegion>England</b:CountryRegion>
    <b:RefOrder>3</b:RefOrder>
  </b:Source>
  <b:Source>
    <b:Tag>Mic12</b:Tag>
    <b:SourceType>JournalArticle</b:SourceType>
    <b:Guid>{BD3CEA43-091E-4CAF-AFE5-2C7957446981}</b:Guid>
    <b:Title>Kant's Philosophy of Language?</b:Title>
    <b:Year>2012</b:Year>
    <b:JournalName>Tijdschrift voor filosofie</b:JournalName>
    <b:Pages>485-511</b:Pages>
    <b:Author>
      <b:Author>
        <b:NameList>
          <b:Person>
            <b:Last>Forster</b:Last>
            <b:First>Michael</b:First>
            <b:Middle>N.</b:Middle>
          </b:Person>
        </b:NameList>
      </b:Author>
    </b:Author>
    <b:Month>April</b:Month>
    <b:Issue>7</b:Issue>
    <b:RefOrder>4</b:RefOrder>
  </b:Source>
</b:Sources>
</file>

<file path=customXml/itemProps1.xml><?xml version="1.0" encoding="utf-8"?>
<ds:datastoreItem xmlns:ds="http://schemas.openxmlformats.org/officeDocument/2006/customXml" ds:itemID="{F7705970-E632-44CB-A101-6106D85E1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3183</Words>
  <Characters>18146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or Englishes Glocalisation of English Language Teaching in Okinawa as Expanding Circle</dc:title>
  <dc:subject/>
  <dc:creator>Sundsbo, Katrine</dc:creator>
  <cp:keywords/>
  <dc:description/>
  <cp:lastModifiedBy>Pyman, Hannah R</cp:lastModifiedBy>
  <cp:revision>10</cp:revision>
  <cp:lastPrinted>2020-04-06T09:58:00Z</cp:lastPrinted>
  <dcterms:created xsi:type="dcterms:W3CDTF">2020-03-19T12:45:00Z</dcterms:created>
  <dcterms:modified xsi:type="dcterms:W3CDTF">2020-04-06T09:58:00Z</dcterms:modified>
</cp:coreProperties>
</file>