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8C043FD" w:rsidR="00A538B5" w:rsidRPr="00A538B5" w:rsidRDefault="00A42A1E"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4D3D2891" w:rsidR="0020222F" w:rsidRPr="00AB6015" w:rsidRDefault="00283D84" w:rsidP="00B322FB">
      <w:pPr>
        <w:spacing w:after="160" w:line="360" w:lineRule="auto"/>
        <w:rPr>
          <w:rFonts w:ascii="Sylfaen" w:eastAsiaTheme="majorEastAsia" w:hAnsi="Sylfaen" w:cstheme="majorBidi"/>
          <w:spacing w:val="-10"/>
          <w:kern w:val="28"/>
          <w:sz w:val="52"/>
          <w:szCs w:val="52"/>
        </w:rPr>
      </w:pPr>
      <w:bookmarkStart w:id="0" w:name="_GoBack"/>
      <w:r w:rsidRPr="0036076F">
        <w:rPr>
          <w:rFonts w:ascii="Sylfaen" w:eastAsiaTheme="majorEastAsia" w:hAnsi="Sylfaen" w:cstheme="majorBidi"/>
          <w:spacing w:val="-10"/>
          <w:kern w:val="28"/>
          <w:sz w:val="48"/>
          <w:szCs w:val="52"/>
        </w:rPr>
        <w:t>The Campus Sphere: An Examination of the Role of the Campus in the University of Essex Protests of 1968 and 1972</w:t>
      </w:r>
      <w:bookmarkEnd w:id="0"/>
    </w:p>
    <w:p w14:paraId="0736152B" w14:textId="284607BF" w:rsidR="00240FC1" w:rsidRPr="00331418" w:rsidRDefault="00283D84" w:rsidP="00B322FB">
      <w:pPr>
        <w:spacing w:after="160" w:line="360" w:lineRule="auto"/>
        <w:rPr>
          <w:rFonts w:ascii="Sylfaen" w:hAnsi="Sylfaen"/>
        </w:rPr>
      </w:pPr>
      <w:r>
        <w:rPr>
          <w:rFonts w:ascii="Sylfaen" w:hAnsi="Sylfaen"/>
        </w:rPr>
        <w:t>Lewis Charles Smith</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280A13">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7E81CB8A" w14:textId="77777777" w:rsidR="00283D84" w:rsidRPr="00283D84" w:rsidRDefault="00283D84" w:rsidP="00283D84">
      <w:pPr>
        <w:spacing w:line="360" w:lineRule="auto"/>
        <w:ind w:left="567" w:right="964"/>
        <w:jc w:val="both"/>
        <w:rPr>
          <w:rFonts w:ascii="Sylfaen" w:hAnsi="Sylfaen" w:cs="Times New Roman"/>
        </w:rPr>
      </w:pPr>
      <w:r w:rsidRPr="00283D84">
        <w:rPr>
          <w:rFonts w:ascii="Sylfaen" w:hAnsi="Sylfaen" w:cs="Times New Roman"/>
        </w:rPr>
        <w:t xml:space="preserve">The University’s employment of the student protests has become an integral part of both the life of students and the nature of research, encouraging new ways of thinking and interpretation. In a similar suit, historians have recently been looking at the changing nature of spaces and environments and their effects on lives in the past. This paper aims to examine the role of The University of Essex campus as an </w:t>
      </w:r>
      <w:proofErr w:type="spellStart"/>
      <w:r w:rsidRPr="00283D84">
        <w:rPr>
          <w:rFonts w:ascii="Sylfaen" w:hAnsi="Sylfaen" w:cs="Times New Roman"/>
        </w:rPr>
        <w:t>exacerbator</w:t>
      </w:r>
      <w:proofErr w:type="spellEnd"/>
      <w:r w:rsidRPr="00283D84">
        <w:rPr>
          <w:rFonts w:ascii="Sylfaen" w:hAnsi="Sylfaen" w:cs="Times New Roman"/>
        </w:rPr>
        <w:t xml:space="preserve"> of the student protests of the 60s and 70s through a </w:t>
      </w:r>
      <w:proofErr w:type="spellStart"/>
      <w:r w:rsidRPr="00283D84">
        <w:rPr>
          <w:rFonts w:ascii="Sylfaen" w:hAnsi="Sylfaen" w:cs="Times New Roman"/>
        </w:rPr>
        <w:t>microhistorical</w:t>
      </w:r>
      <w:proofErr w:type="spellEnd"/>
      <w:r w:rsidRPr="00283D84">
        <w:rPr>
          <w:rFonts w:ascii="Sylfaen" w:hAnsi="Sylfaen" w:cs="Times New Roman"/>
        </w:rPr>
        <w:t xml:space="preserve"> exploration of the Albert </w:t>
      </w:r>
      <w:proofErr w:type="spellStart"/>
      <w:r w:rsidRPr="00283D84">
        <w:rPr>
          <w:rFonts w:ascii="Sylfaen" w:hAnsi="Sylfaen" w:cs="Times New Roman"/>
        </w:rPr>
        <w:t>Sloman</w:t>
      </w:r>
      <w:proofErr w:type="spellEnd"/>
      <w:r w:rsidRPr="00283D84">
        <w:rPr>
          <w:rFonts w:ascii="Sylfaen" w:hAnsi="Sylfaen" w:cs="Times New Roman"/>
        </w:rPr>
        <w:t xml:space="preserve"> Archive.</w:t>
      </w:r>
    </w:p>
    <w:p w14:paraId="45BE89D6" w14:textId="77777777" w:rsidR="00AB6015" w:rsidRPr="00590BFF" w:rsidRDefault="00AB6015" w:rsidP="00590BFF">
      <w:pPr>
        <w:pStyle w:val="Default"/>
        <w:spacing w:line="360" w:lineRule="auto"/>
        <w:ind w:left="567" w:right="663"/>
        <w:jc w:val="both"/>
        <w:rPr>
          <w:rFonts w:ascii="Sylfaen" w:hAnsi="Sylfaen" w:cs="Times New Roman"/>
          <w:color w:val="000000" w:themeColor="text1"/>
          <w:sz w:val="22"/>
          <w:szCs w:val="22"/>
        </w:rPr>
      </w:pPr>
    </w:p>
    <w:p w14:paraId="62CC3F7B" w14:textId="7B22F44B" w:rsid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283D84" w:rsidRPr="00283D84">
        <w:rPr>
          <w:rFonts w:ascii="Sylfaen" w:hAnsi="Sylfaen"/>
        </w:rPr>
        <w:t>1968 and 1972 Protests, University Campus, Protest, University of Essex, History</w:t>
      </w:r>
    </w:p>
    <w:p w14:paraId="668C5E79" w14:textId="3DE18A95" w:rsidR="0036076F" w:rsidRDefault="0036076F" w:rsidP="0036076F">
      <w:pPr>
        <w:pStyle w:val="Heading1"/>
        <w:spacing w:after="16"/>
        <w:contextualSpacing/>
        <w:rPr>
          <w:rFonts w:eastAsia="Calibri"/>
        </w:rPr>
      </w:pPr>
      <w:r>
        <w:rPr>
          <w:rFonts w:eastAsia="Calibri"/>
        </w:rPr>
        <w:t>Article</w:t>
      </w:r>
    </w:p>
    <w:p w14:paraId="5DF09D68" w14:textId="770DC6B1" w:rsidR="00D02ED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 xml:space="preserve">For those University of Essex students unfamiliar with the origin of the phrase ‘We Are Essex’ emblazoned throughout the University brand, it derives from the student protests that occurred through 1960 and 1970 in resistance to the vice-chancellor, Albert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and his decision to suspend three students for interrupting a guest lecture. This paper ignores these motivations. Instead, it will suggest that the campus physically separated itself from the public, creating what </w:t>
      </w:r>
      <w:proofErr w:type="gramStart"/>
      <w:r w:rsidRPr="00283D84">
        <w:rPr>
          <w:rFonts w:ascii="Sylfaen" w:eastAsia="Calibri" w:hAnsi="Sylfaen" w:cs="Times New Roman"/>
        </w:rPr>
        <w:t>can be referred</w:t>
      </w:r>
      <w:proofErr w:type="gramEnd"/>
      <w:r w:rsidRPr="00283D84">
        <w:rPr>
          <w:rFonts w:ascii="Sylfaen" w:eastAsia="Calibri" w:hAnsi="Sylfaen" w:cs="Times New Roman"/>
        </w:rPr>
        <w:t xml:space="preserve"> to as a ‘campus sphere’, which caused political, ideological, and social isolation from </w:t>
      </w:r>
      <w:r w:rsidRPr="00283D84">
        <w:rPr>
          <w:rFonts w:ascii="Sylfaen" w:eastAsia="Calibri" w:hAnsi="Sylfaen" w:cs="Times New Roman"/>
        </w:rPr>
        <w:lastRenderedPageBreak/>
        <w:t xml:space="preserve">the affairs of those outside. The protestors </w:t>
      </w:r>
      <w:proofErr w:type="gramStart"/>
      <w:r w:rsidRPr="00283D84">
        <w:rPr>
          <w:rFonts w:ascii="Sylfaen" w:eastAsia="Calibri" w:hAnsi="Sylfaen" w:cs="Times New Roman"/>
        </w:rPr>
        <w:t>were then seen</w:t>
      </w:r>
      <w:proofErr w:type="gramEnd"/>
      <w:r w:rsidRPr="00283D84">
        <w:rPr>
          <w:rFonts w:ascii="Sylfaen" w:eastAsia="Calibri" w:hAnsi="Sylfaen" w:cs="Times New Roman"/>
        </w:rPr>
        <w:t xml:space="preserve"> to be using the campus as a tool to forward the views of the wider community of students by further isolating the space and using the legitimacy of the crowd. Ultimately, what lay behind the unrest was the University architecture, which infused the day to day lives of students and encapsulated an atmosphere of challenge and expression through the physical architecture, which held within it a fundamental undertone of urban decay and social unrest that motivated the politics of the 60s and 70s.</w:t>
      </w:r>
    </w:p>
    <w:p w14:paraId="2DCBF62F" w14:textId="77777777" w:rsidR="00D02ED4" w:rsidRPr="00283D84" w:rsidRDefault="00D02ED4" w:rsidP="0036076F">
      <w:pPr>
        <w:spacing w:after="16" w:line="360" w:lineRule="auto"/>
        <w:contextualSpacing/>
        <w:jc w:val="both"/>
        <w:rPr>
          <w:rFonts w:ascii="Sylfaen" w:eastAsia="Calibri" w:hAnsi="Sylfaen" w:cs="Times New Roman"/>
        </w:rPr>
      </w:pPr>
    </w:p>
    <w:p w14:paraId="407B0965" w14:textId="479689AE"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The phrase ‘Rebels with a cause’ has become an integral message within the brand of the University, finding itself emblazoned on Essex merchandise, buildings, and prospectuses, and is core to the University’s marketing efforts. The University has captured the history of protest within its vision, becoming an integral part of both the life of students and the nature of research, encouraging new ways of thinking and interpreting</w:t>
      </w:r>
      <w:bookmarkStart w:id="1" w:name="_Hlk489560682"/>
      <w:r w:rsidRPr="00283D84">
        <w:rPr>
          <w:rFonts w:ascii="Sylfaen" w:eastAsia="Calibri" w:hAnsi="Sylfaen" w:cs="Times New Roman"/>
        </w:rPr>
        <w:t xml:space="preserve">. In a similar suit, the recent popularity in studying the history of physical spaces has contributed many new approaches for social and cultural historians. In Courtney Campbell’s (2016, p.1) examination of </w:t>
      </w:r>
      <w:r w:rsidRPr="00283D84">
        <w:rPr>
          <w:rFonts w:ascii="Sylfaen" w:eastAsia="Calibri" w:hAnsi="Sylfaen" w:cs="Times New Roman"/>
          <w:i/>
        </w:rPr>
        <w:t>Past and Present,</w:t>
      </w:r>
      <w:r w:rsidRPr="00283D84">
        <w:rPr>
          <w:rFonts w:ascii="Sylfaen" w:eastAsia="Calibri" w:hAnsi="Sylfaen" w:cs="Times New Roman"/>
        </w:rPr>
        <w:t xml:space="preserve"> she notes how ‘spatial history can serve as methodology, approach and object’, which has led historians to explore aspects of space in new and innovative ways.</w:t>
      </w:r>
      <w:bookmarkEnd w:id="1"/>
      <w:r w:rsidRPr="00283D84">
        <w:rPr>
          <w:rFonts w:ascii="Sylfaen" w:eastAsia="Calibri" w:hAnsi="Sylfaen" w:cs="Times New Roman"/>
        </w:rPr>
        <w:t xml:space="preserve"> This paper does not intend to break new grounds within the theories of social and cultural history. Instead, it utilises a </w:t>
      </w:r>
      <w:proofErr w:type="spellStart"/>
      <w:r w:rsidRPr="00283D84">
        <w:rPr>
          <w:rFonts w:ascii="Sylfaen" w:eastAsia="Calibri" w:hAnsi="Sylfaen" w:cs="Times New Roman"/>
        </w:rPr>
        <w:t>microhistorical</w:t>
      </w:r>
      <w:proofErr w:type="spellEnd"/>
      <w:r w:rsidRPr="00283D84">
        <w:rPr>
          <w:rFonts w:ascii="Sylfaen" w:eastAsia="Calibri" w:hAnsi="Sylfaen" w:cs="Times New Roman"/>
        </w:rPr>
        <w:t xml:space="preserve"> approach to indicate how the protestors ‘construed the world, invested it with meaning, and infused it with emotion’ (</w:t>
      </w:r>
      <w:proofErr w:type="spellStart"/>
      <w:r w:rsidRPr="00283D84">
        <w:rPr>
          <w:rFonts w:ascii="Sylfaen" w:eastAsia="Calibri" w:hAnsi="Sylfaen" w:cs="Times New Roman"/>
        </w:rPr>
        <w:t>Darnton</w:t>
      </w:r>
      <w:proofErr w:type="spellEnd"/>
      <w:r w:rsidRPr="00283D84">
        <w:rPr>
          <w:rFonts w:ascii="Sylfaen" w:eastAsia="Calibri" w:hAnsi="Sylfaen" w:cs="Times New Roman"/>
        </w:rPr>
        <w:t xml:space="preserve">, 2009, p.3). </w:t>
      </w:r>
    </w:p>
    <w:p w14:paraId="752CC30E" w14:textId="77777777" w:rsidR="00283D84" w:rsidRPr="00283D84" w:rsidRDefault="00283D84" w:rsidP="0036076F">
      <w:pPr>
        <w:spacing w:after="16" w:line="360" w:lineRule="auto"/>
        <w:contextualSpacing/>
        <w:jc w:val="both"/>
        <w:rPr>
          <w:rFonts w:ascii="Sylfaen" w:eastAsia="Calibri" w:hAnsi="Sylfaen" w:cs="Times New Roman"/>
        </w:rPr>
      </w:pPr>
    </w:p>
    <w:p w14:paraId="4B243D1C" w14:textId="5143F109"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 xml:space="preserve">The foundations of this study are rooted, literally, in the University of Essex’s foundations. There is an important psychological undertone related to the University architecture, which </w:t>
      </w:r>
      <w:proofErr w:type="gramStart"/>
      <w:r w:rsidRPr="00283D84">
        <w:rPr>
          <w:rFonts w:ascii="Sylfaen" w:eastAsia="Calibri" w:hAnsi="Sylfaen" w:cs="Times New Roman"/>
        </w:rPr>
        <w:t>is known</w:t>
      </w:r>
      <w:proofErr w:type="gramEnd"/>
      <w:r w:rsidRPr="00283D84">
        <w:rPr>
          <w:rFonts w:ascii="Sylfaen" w:eastAsia="Calibri" w:hAnsi="Sylfaen" w:cs="Times New Roman"/>
        </w:rPr>
        <w:t xml:space="preserve"> amongst architectural experts as ‘Brutalism’. At its simplest, Brutalism encompasses buildings with unusual shapes, massive forms, and heavy looking materials (Waters, 2017), which tends to be concrete, and conceals ‘a subtle gamut of textures and colours’ (Calder, 2016, p.5). Many scholars, like </w:t>
      </w:r>
      <w:proofErr w:type="spellStart"/>
      <w:r w:rsidRPr="00283D84">
        <w:rPr>
          <w:rFonts w:ascii="Sylfaen" w:eastAsia="Calibri" w:hAnsi="Sylfaen" w:cs="Times New Roman"/>
        </w:rPr>
        <w:t>Elain</w:t>
      </w:r>
      <w:proofErr w:type="spellEnd"/>
      <w:r w:rsidRPr="00283D84">
        <w:rPr>
          <w:rFonts w:ascii="Sylfaen" w:eastAsia="Calibri" w:hAnsi="Sylfaen" w:cs="Times New Roman"/>
        </w:rPr>
        <w:t xml:space="preserve"> Harwood, understand Brutalist designers as driven by ‘optimism and endeavour’ (Harwood, 2015, </w:t>
      </w:r>
      <w:proofErr w:type="spellStart"/>
      <w:r w:rsidRPr="00283D84">
        <w:rPr>
          <w:rFonts w:ascii="Sylfaen" w:eastAsia="Calibri" w:hAnsi="Sylfaen" w:cs="Times New Roman"/>
        </w:rPr>
        <w:t>p.xxxi</w:t>
      </w:r>
      <w:proofErr w:type="spellEnd"/>
      <w:r w:rsidRPr="00283D84">
        <w:rPr>
          <w:rFonts w:ascii="Sylfaen" w:eastAsia="Calibri" w:hAnsi="Sylfaen" w:cs="Times New Roman"/>
        </w:rPr>
        <w:t xml:space="preserve">), and similarly Barnabas Calder explores how Brutalism captured an ‘unapologetic strength’, and inspired the ‘dazzling confidence of their designers in making their substantial mark’ (Calder, 2016, p.3). This sense of energy and optimism underpinned a design philosophy that encapsulated themes of progression and forward thinking with limited resources, and a defiance of traditional conceptions. Brutalism encompasses a notion of political undertones </w:t>
      </w:r>
      <w:r w:rsidRPr="00283D84">
        <w:rPr>
          <w:rFonts w:ascii="Sylfaen" w:eastAsia="Calibri" w:hAnsi="Sylfaen" w:cs="Times New Roman"/>
        </w:rPr>
        <w:lastRenderedPageBreak/>
        <w:t xml:space="preserve">due to its use of concrete, a relatively cheap material used to build new blocks for bombed areas of London’s East End, representing a ‘social ideology’ reminiscent of the Labour party’s forwarding of social housing and acting towards a more ‘utopian ideology’ (Harwood, 2015, p.7). Either way, the scholarly consensus implies that Brutalism inspired a new sense of architectural optimism following the Second World War, and indicates that the students were constantly surrounded by bold, new, innovative and ‘fierce’ design that underpinned their </w:t>
      </w:r>
      <w:proofErr w:type="gramStart"/>
      <w:r w:rsidRPr="00283D84">
        <w:rPr>
          <w:rFonts w:ascii="Sylfaen" w:eastAsia="Calibri" w:hAnsi="Sylfaen" w:cs="Times New Roman"/>
        </w:rPr>
        <w:t>day to day</w:t>
      </w:r>
      <w:proofErr w:type="gramEnd"/>
      <w:r w:rsidRPr="00283D84">
        <w:rPr>
          <w:rFonts w:ascii="Sylfaen" w:eastAsia="Calibri" w:hAnsi="Sylfaen" w:cs="Times New Roman"/>
        </w:rPr>
        <w:t xml:space="preserve"> lives. Another, slightly different interpretation as to the Brutalist design choice is the idea that ‘brutalist structures came to be associated with the blight of urban decay’ (Chadwick, 2016, p.7). Brutalism therefore encapsulated elements of society that were socially contested, implying that students’ lives were constantly surrounded by the ideas that inspired the building of Brutalist structures in the first place, serving as a constant reminder of the social and political challenges that symbolised the time. </w:t>
      </w:r>
    </w:p>
    <w:p w14:paraId="3682D756" w14:textId="77777777" w:rsidR="00283D84" w:rsidRPr="00283D84" w:rsidRDefault="00283D84" w:rsidP="0036076F">
      <w:pPr>
        <w:spacing w:after="16" w:line="360" w:lineRule="auto"/>
        <w:contextualSpacing/>
        <w:jc w:val="both"/>
        <w:rPr>
          <w:rFonts w:ascii="Sylfaen" w:eastAsia="Calibri" w:hAnsi="Sylfaen" w:cs="Times New Roman"/>
        </w:rPr>
      </w:pPr>
    </w:p>
    <w:p w14:paraId="484937B5" w14:textId="77777777" w:rsidR="00283D84" w:rsidRP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 xml:space="preserve">In order to develop a conception of the power of the architecture, the implicit psychological connection between the architectural and emotional thoughts of those subjected to the environment </w:t>
      </w:r>
      <w:proofErr w:type="gramStart"/>
      <w:r w:rsidRPr="00283D84">
        <w:rPr>
          <w:rFonts w:ascii="Sylfaen" w:eastAsia="Calibri" w:hAnsi="Sylfaen" w:cs="Times New Roman"/>
        </w:rPr>
        <w:t>must be understood</w:t>
      </w:r>
      <w:proofErr w:type="gramEnd"/>
      <w:r w:rsidRPr="00283D84">
        <w:rPr>
          <w:rFonts w:ascii="Sylfaen" w:eastAsia="Calibri" w:hAnsi="Sylfaen" w:cs="Times New Roman"/>
        </w:rPr>
        <w:t xml:space="preserve">. The most apt connection between the environment and the psychological mind-set comes from Yi-Fu Tuan, who wrote that ‘human beings not only discern geometric patterns in nature and create abstract spaces in the </w:t>
      </w:r>
      <w:proofErr w:type="gramStart"/>
      <w:r w:rsidRPr="00283D84">
        <w:rPr>
          <w:rFonts w:ascii="Sylfaen" w:eastAsia="Calibri" w:hAnsi="Sylfaen" w:cs="Times New Roman"/>
        </w:rPr>
        <w:t>mind,</w:t>
      </w:r>
      <w:proofErr w:type="gramEnd"/>
      <w:r w:rsidRPr="00283D84">
        <w:rPr>
          <w:rFonts w:ascii="Sylfaen" w:eastAsia="Calibri" w:hAnsi="Sylfaen" w:cs="Times New Roman"/>
        </w:rPr>
        <w:t xml:space="preserve"> they also try to embody their feelings, images, thoughts in tangible material. The result is sculptural and architectural space,’ (Tuan, 1977, p.17). She also wrote about how people develop </w:t>
      </w:r>
      <w:r w:rsidRPr="00283D84">
        <w:rPr>
          <w:rFonts w:ascii="Sylfaen" w:eastAsia="Calibri" w:hAnsi="Sylfaen" w:cs="Times New Roman"/>
          <w:color w:val="000000"/>
        </w:rPr>
        <w:t xml:space="preserve">‘strong feelings for space and spatial qualities’ through ‘kinaesthesia, sight, and touch’ </w:t>
      </w:r>
      <w:r w:rsidRPr="00283D84">
        <w:rPr>
          <w:rFonts w:ascii="Sylfaen" w:eastAsia="Calibri" w:hAnsi="Sylfaen" w:cs="Times New Roman"/>
        </w:rPr>
        <w:t>(Tuan, 1977, p.12)</w:t>
      </w:r>
      <w:r w:rsidRPr="00283D84">
        <w:rPr>
          <w:rFonts w:ascii="Sylfaen" w:eastAsia="Calibri" w:hAnsi="Sylfaen" w:cs="Times New Roman"/>
          <w:color w:val="000000"/>
        </w:rPr>
        <w:t xml:space="preserve">, suggesting that the </w:t>
      </w:r>
      <w:proofErr w:type="spellStart"/>
      <w:r w:rsidRPr="00283D84">
        <w:rPr>
          <w:rFonts w:ascii="Sylfaen" w:eastAsia="Calibri" w:hAnsi="Sylfaen" w:cs="Times New Roman"/>
          <w:color w:val="000000"/>
        </w:rPr>
        <w:t>physicalities</w:t>
      </w:r>
      <w:proofErr w:type="spellEnd"/>
      <w:r w:rsidRPr="00283D84">
        <w:rPr>
          <w:rFonts w:ascii="Sylfaen" w:eastAsia="Calibri" w:hAnsi="Sylfaen" w:cs="Times New Roman"/>
          <w:color w:val="000000"/>
        </w:rPr>
        <w:t xml:space="preserve"> of an environment contribute to emotion, connection, and human actions within a space. This </w:t>
      </w:r>
      <w:proofErr w:type="gramStart"/>
      <w:r w:rsidRPr="00283D84">
        <w:rPr>
          <w:rFonts w:ascii="Sylfaen" w:eastAsia="Calibri" w:hAnsi="Sylfaen" w:cs="Times New Roman"/>
          <w:color w:val="000000"/>
        </w:rPr>
        <w:t>is reflected</w:t>
      </w:r>
      <w:proofErr w:type="gramEnd"/>
      <w:r w:rsidRPr="00283D84">
        <w:rPr>
          <w:rFonts w:ascii="Sylfaen" w:eastAsia="Calibri" w:hAnsi="Sylfaen" w:cs="Times New Roman"/>
          <w:color w:val="000000"/>
        </w:rPr>
        <w:t xml:space="preserve"> within the context of the University of Essex, whereby an edition of t</w:t>
      </w:r>
      <w:r w:rsidRPr="00283D84">
        <w:rPr>
          <w:rFonts w:ascii="Sylfaen" w:eastAsia="Calibri" w:hAnsi="Sylfaen" w:cs="Times New Roman"/>
        </w:rPr>
        <w:t xml:space="preserve">he </w:t>
      </w:r>
      <w:r w:rsidRPr="00283D84">
        <w:rPr>
          <w:rFonts w:ascii="Sylfaen" w:eastAsia="Calibri" w:hAnsi="Sylfaen" w:cs="Times New Roman"/>
          <w:i/>
        </w:rPr>
        <w:t>Times Educational Supplement</w:t>
      </w:r>
      <w:r w:rsidRPr="00283D84">
        <w:rPr>
          <w:rFonts w:ascii="Sylfaen" w:eastAsia="Calibri" w:hAnsi="Sylfaen" w:cs="Times New Roman"/>
        </w:rPr>
        <w:t xml:space="preserve"> contemplated: ‘has the Brutalism of the campus architecture helped to provoke demonstrations like these?’ (Doe, 1974). This suggests that the protestor’s mind-sets </w:t>
      </w:r>
      <w:proofErr w:type="gramStart"/>
      <w:r w:rsidRPr="00283D84">
        <w:rPr>
          <w:rFonts w:ascii="Sylfaen" w:eastAsia="Calibri" w:hAnsi="Sylfaen" w:cs="Times New Roman"/>
        </w:rPr>
        <w:t>were underpinned</w:t>
      </w:r>
      <w:proofErr w:type="gramEnd"/>
      <w:r w:rsidRPr="00283D84">
        <w:rPr>
          <w:rFonts w:ascii="Sylfaen" w:eastAsia="Calibri" w:hAnsi="Sylfaen" w:cs="Times New Roman"/>
        </w:rPr>
        <w:t xml:space="preserve"> by the very notion of the brutalist architecture. This implies that it is not an entirely original idea to suggest that the campus further enlivened the University protests, and that Brutalism </w:t>
      </w:r>
      <w:proofErr w:type="gramStart"/>
      <w:r w:rsidRPr="00283D84">
        <w:rPr>
          <w:rFonts w:ascii="Sylfaen" w:eastAsia="Calibri" w:hAnsi="Sylfaen" w:cs="Times New Roman"/>
        </w:rPr>
        <w:t>was held</w:t>
      </w:r>
      <w:proofErr w:type="gramEnd"/>
      <w:r w:rsidRPr="00283D84">
        <w:rPr>
          <w:rFonts w:ascii="Sylfaen" w:eastAsia="Calibri" w:hAnsi="Sylfaen" w:cs="Times New Roman"/>
        </w:rPr>
        <w:t xml:space="preserve"> to some account to have been a cause. </w:t>
      </w:r>
      <w:r w:rsidRPr="00283D84">
        <w:rPr>
          <w:rFonts w:ascii="Sylfaen" w:eastAsia="Calibri" w:hAnsi="Sylfaen" w:cs="Times New Roman"/>
          <w:color w:val="000000"/>
        </w:rPr>
        <w:t>By consolidating the conceptions of Brutalism with the theory of space presented by Tuan, there existed a psychological affiliation amongst students</w:t>
      </w:r>
      <w:r w:rsidRPr="00283D84">
        <w:rPr>
          <w:rFonts w:ascii="Sylfaen" w:eastAsia="Calibri" w:hAnsi="Sylfaen" w:cs="Times New Roman"/>
        </w:rPr>
        <w:t xml:space="preserve"> towards the environment which permeated the </w:t>
      </w:r>
      <w:proofErr w:type="gramStart"/>
      <w:r w:rsidRPr="00283D84">
        <w:rPr>
          <w:rFonts w:ascii="Sylfaen" w:eastAsia="Calibri" w:hAnsi="Sylfaen" w:cs="Times New Roman"/>
        </w:rPr>
        <w:t>day to day</w:t>
      </w:r>
      <w:proofErr w:type="gramEnd"/>
      <w:r w:rsidRPr="00283D84">
        <w:rPr>
          <w:rFonts w:ascii="Sylfaen" w:eastAsia="Calibri" w:hAnsi="Sylfaen" w:cs="Times New Roman"/>
        </w:rPr>
        <w:t xml:space="preserve"> life of the campus.  Undertones of unapologetic strength, social decay, and ‘something fierce’ – the slogan attached to the University’s architecture - </w:t>
      </w:r>
      <w:proofErr w:type="gramStart"/>
      <w:r w:rsidRPr="00283D84">
        <w:rPr>
          <w:rFonts w:ascii="Sylfaen" w:eastAsia="Calibri" w:hAnsi="Sylfaen" w:cs="Times New Roman"/>
        </w:rPr>
        <w:t>were cemented</w:t>
      </w:r>
      <w:proofErr w:type="gramEnd"/>
      <w:r w:rsidRPr="00283D84">
        <w:rPr>
          <w:rFonts w:ascii="Sylfaen" w:eastAsia="Calibri" w:hAnsi="Sylfaen" w:cs="Times New Roman"/>
        </w:rPr>
        <w:t xml:space="preserve"> within the collective psyche of the student body.</w:t>
      </w:r>
    </w:p>
    <w:p w14:paraId="3BEB011B" w14:textId="548BDBC0"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lastRenderedPageBreak/>
        <w:t xml:space="preserve">As Peter Chadwick notes, there is also a more physical explanation for the function of Brutalism in the protests: ‘as they decayed the buildings became targets for vandalism and graffiti’ (Chadwick, 2016, p.7). While this approach </w:t>
      </w:r>
      <w:proofErr w:type="gramStart"/>
      <w:r w:rsidRPr="00283D84">
        <w:rPr>
          <w:rFonts w:ascii="Sylfaen" w:eastAsia="Calibri" w:hAnsi="Sylfaen" w:cs="Times New Roman"/>
        </w:rPr>
        <w:t>is based</w:t>
      </w:r>
      <w:proofErr w:type="gramEnd"/>
      <w:r w:rsidRPr="00283D84">
        <w:rPr>
          <w:rFonts w:ascii="Sylfaen" w:eastAsia="Calibri" w:hAnsi="Sylfaen" w:cs="Times New Roman"/>
        </w:rPr>
        <w:t xml:space="preserve"> in the idea of the longer-term decay of the buildings, the practical element of the flat shapes and large blank areas suggests architecture that is comparable to a canvas and a means of expression of ideas and beliefs. Using this analysis, Brutalism </w:t>
      </w:r>
      <w:proofErr w:type="gramStart"/>
      <w:r w:rsidRPr="00283D84">
        <w:rPr>
          <w:rFonts w:ascii="Sylfaen" w:eastAsia="Calibri" w:hAnsi="Sylfaen" w:cs="Times New Roman"/>
        </w:rPr>
        <w:t>can be understood</w:t>
      </w:r>
      <w:proofErr w:type="gramEnd"/>
      <w:r w:rsidRPr="00283D84">
        <w:rPr>
          <w:rFonts w:ascii="Sylfaen" w:eastAsia="Calibri" w:hAnsi="Sylfaen" w:cs="Times New Roman"/>
        </w:rPr>
        <w:t xml:space="preserve"> as a </w:t>
      </w:r>
      <w:r w:rsidRPr="00283D84">
        <w:rPr>
          <w:rFonts w:ascii="Sylfaen" w:eastAsia="Calibri" w:hAnsi="Sylfaen" w:cs="Times New Roman"/>
          <w:i/>
        </w:rPr>
        <w:t>means</w:t>
      </w:r>
      <w:r w:rsidRPr="00283D84">
        <w:rPr>
          <w:rFonts w:ascii="Sylfaen" w:eastAsia="Calibri" w:hAnsi="Sylfaen" w:cs="Times New Roman"/>
        </w:rPr>
        <w:t xml:space="preserve"> of expression as well as a </w:t>
      </w:r>
      <w:r w:rsidRPr="00283D84">
        <w:rPr>
          <w:rFonts w:ascii="Sylfaen" w:eastAsia="Calibri" w:hAnsi="Sylfaen" w:cs="Times New Roman"/>
          <w:i/>
        </w:rPr>
        <w:t>cause</w:t>
      </w:r>
      <w:r w:rsidRPr="00283D84">
        <w:rPr>
          <w:rFonts w:ascii="Sylfaen" w:eastAsia="Calibri" w:hAnsi="Sylfaen" w:cs="Times New Roman"/>
        </w:rPr>
        <w:t xml:space="preserve"> of expression. Archival evidence favours this interpretation, as newspapers tended to observe graffiti appearing throughout the campus, with one notable example (</w:t>
      </w:r>
      <w:r w:rsidRPr="00283D84">
        <w:rPr>
          <w:rFonts w:ascii="Sylfaen" w:eastAsia="Calibri" w:hAnsi="Sylfaen" w:cs="Times New Roman"/>
          <w:i/>
        </w:rPr>
        <w:t>Wyvern Newspapers</w:t>
      </w:r>
      <w:r w:rsidRPr="00283D84">
        <w:rPr>
          <w:rFonts w:ascii="Sylfaen" w:eastAsia="Calibri" w:hAnsi="Sylfaen" w:cs="Times New Roman"/>
        </w:rPr>
        <w:t xml:space="preserve">, 1968b) being ‘where has all the knowledge gone? </w:t>
      </w:r>
      <w:proofErr w:type="spellStart"/>
      <w:r w:rsidRPr="00283D84">
        <w:rPr>
          <w:rFonts w:ascii="Sylfaen" w:eastAsia="Calibri" w:hAnsi="Sylfaen" w:cs="Times New Roman"/>
        </w:rPr>
        <w:t>Longtime</w:t>
      </w:r>
      <w:proofErr w:type="spellEnd"/>
      <w:r w:rsidRPr="00283D84">
        <w:rPr>
          <w:rFonts w:ascii="Sylfaen" w:eastAsia="Calibri" w:hAnsi="Sylfaen" w:cs="Times New Roman"/>
        </w:rPr>
        <w:t xml:space="preserve"> passing…’Brutalism instilled a mind-set with the constant presence of expression and enabled students of the protest to ‘leave a mark’ of the movement on the campus, thus utilising the physical surroundings of the campus as a means of expression. </w:t>
      </w:r>
    </w:p>
    <w:p w14:paraId="147A48F7" w14:textId="77777777" w:rsidR="00283D84" w:rsidRPr="00283D84" w:rsidRDefault="00283D84" w:rsidP="0036076F">
      <w:pPr>
        <w:spacing w:after="16" w:line="360" w:lineRule="auto"/>
        <w:contextualSpacing/>
        <w:jc w:val="both"/>
        <w:rPr>
          <w:rFonts w:ascii="Sylfaen" w:eastAsia="Calibri" w:hAnsi="Sylfaen" w:cs="Times New Roman"/>
        </w:rPr>
      </w:pPr>
    </w:p>
    <w:p w14:paraId="4196474B" w14:textId="324DFB01"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 xml:space="preserve">Indeed, architectural factors have a strong behavioural influence within the University of Essex. Many scholars have discussed the importance of the physicality of space and its impact on human behaviour. </w:t>
      </w:r>
      <w:proofErr w:type="gramStart"/>
      <w:r w:rsidRPr="00283D84">
        <w:rPr>
          <w:rFonts w:ascii="Sylfaen" w:eastAsia="Calibri" w:hAnsi="Sylfaen" w:cs="Times New Roman"/>
        </w:rPr>
        <w:t>One such idea comes from Richard Sennett, who has noted the paradox of space and behaviour, writing that ‘people are more sociable, the more they have some tangible barriers between them, just as they need specific places in public whose sole purpose is to bring them together (…) Human beings need to have some distance from intimate observation by others to feel sociable’ (Sennett, 1974, p.15).</w:t>
      </w:r>
      <w:proofErr w:type="gramEnd"/>
      <w:r w:rsidRPr="00283D84">
        <w:rPr>
          <w:rFonts w:ascii="Sylfaen" w:eastAsia="Calibri" w:hAnsi="Sylfaen" w:cs="Times New Roman"/>
        </w:rPr>
        <w:t xml:space="preserve"> This is applicable to the University of Essex, which can represent an embodiment of not only this theory, but of this paradox. This </w:t>
      </w:r>
      <w:proofErr w:type="gramStart"/>
      <w:r w:rsidRPr="00283D84">
        <w:rPr>
          <w:rFonts w:ascii="Sylfaen" w:eastAsia="Calibri" w:hAnsi="Sylfaen" w:cs="Times New Roman"/>
        </w:rPr>
        <w:t>was embodied</w:t>
      </w:r>
      <w:proofErr w:type="gramEnd"/>
      <w:r w:rsidRPr="00283D84">
        <w:rPr>
          <w:rFonts w:ascii="Sylfaen" w:eastAsia="Calibri" w:hAnsi="Sylfaen" w:cs="Times New Roman"/>
        </w:rPr>
        <w:t xml:space="preserve"> within the original vision of the University, which rested on ‘intimacy through small groups for teaching and living and through the architecture’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1964, p.16). This suggests that the seminar embodied the tangible barriers, the corners of the corridors and the right angles, which created intimate interactions between academics and students. These architectural elements opened out into huge squares that brought each corridor and every student together. Furthermore, </w:t>
      </w:r>
      <w:proofErr w:type="spellStart"/>
      <w:r w:rsidRPr="00283D84">
        <w:rPr>
          <w:rFonts w:ascii="Sylfaen" w:eastAsia="Calibri" w:hAnsi="Sylfaen" w:cs="Times New Roman"/>
        </w:rPr>
        <w:t>Sloman’s</w:t>
      </w:r>
      <w:proofErr w:type="spellEnd"/>
      <w:r w:rsidRPr="00283D84">
        <w:rPr>
          <w:rFonts w:ascii="Sylfaen" w:eastAsia="Calibri" w:hAnsi="Sylfaen" w:cs="Times New Roman"/>
        </w:rPr>
        <w:t xml:space="preserve"> vision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1964, p.63) intended  the ‘whole centre of the University to be vital and alive with students and staff long into the evenings’, which implies that architectural design was intended to affect student behaviour at all times of the day, and that the architecture encouraged a high degree of sociability. This recalls the communal areas of discussion about which </w:t>
      </w:r>
      <w:proofErr w:type="spellStart"/>
      <w:r w:rsidRPr="00283D84">
        <w:rPr>
          <w:rFonts w:ascii="Sylfaen" w:eastAsia="Calibri" w:hAnsi="Sylfaen" w:cs="Times New Roman"/>
        </w:rPr>
        <w:t>Habermas</w:t>
      </w:r>
      <w:proofErr w:type="spellEnd"/>
      <w:r w:rsidRPr="00283D84">
        <w:rPr>
          <w:rFonts w:ascii="Sylfaen" w:eastAsia="Calibri" w:hAnsi="Sylfaen" w:cs="Times New Roman"/>
        </w:rPr>
        <w:t xml:space="preserve"> (1989, p.59) wrote: the ‘coffee houses’, which were ‘seedbeds of political unrest’, used as a means to ‘censure and defame the proceedings of the State’. When looking through the Wyvern collection, the squares were </w:t>
      </w:r>
      <w:r w:rsidRPr="00283D84">
        <w:rPr>
          <w:rFonts w:ascii="Sylfaen" w:eastAsia="Calibri" w:hAnsi="Sylfaen" w:cs="Times New Roman"/>
        </w:rPr>
        <w:lastRenderedPageBreak/>
        <w:t xml:space="preserve">undoubtedly the space of expression that centred large meetings of students and were the epicentres of unrest. This phenomenon </w:t>
      </w:r>
      <w:proofErr w:type="gramStart"/>
      <w:r w:rsidRPr="00283D84">
        <w:rPr>
          <w:rFonts w:ascii="Sylfaen" w:eastAsia="Calibri" w:hAnsi="Sylfaen" w:cs="Times New Roman"/>
        </w:rPr>
        <w:t>is particularly noted</w:t>
      </w:r>
      <w:proofErr w:type="gramEnd"/>
      <w:r w:rsidRPr="00283D84">
        <w:rPr>
          <w:rFonts w:ascii="Sylfaen" w:eastAsia="Calibri" w:hAnsi="Sylfaen" w:cs="Times New Roman"/>
        </w:rPr>
        <w:t xml:space="preserve"> in (W</w:t>
      </w:r>
      <w:r w:rsidRPr="00283D84">
        <w:rPr>
          <w:rFonts w:ascii="Sylfaen" w:eastAsia="Calibri" w:hAnsi="Sylfaen" w:cs="Times New Roman"/>
          <w:i/>
        </w:rPr>
        <w:t>yvern Newspapers</w:t>
      </w:r>
      <w:r w:rsidRPr="00283D84">
        <w:rPr>
          <w:rFonts w:ascii="Sylfaen" w:eastAsia="Calibri" w:hAnsi="Sylfaen" w:cs="Times New Roman"/>
        </w:rPr>
        <w:t xml:space="preserve">, 1969) the first days of the ‘revolutionary festival’ for which one of the University squares featured prominently. </w:t>
      </w:r>
    </w:p>
    <w:p w14:paraId="74A335F1" w14:textId="77777777" w:rsidR="00283D84" w:rsidRPr="00283D84" w:rsidRDefault="00283D84" w:rsidP="0036076F">
      <w:pPr>
        <w:spacing w:after="16" w:line="360" w:lineRule="auto"/>
        <w:contextualSpacing/>
        <w:jc w:val="both"/>
        <w:rPr>
          <w:rFonts w:ascii="Sylfaen" w:eastAsia="Calibri" w:hAnsi="Sylfaen" w:cs="Times New Roman"/>
        </w:rPr>
      </w:pPr>
    </w:p>
    <w:p w14:paraId="3D39E3F5" w14:textId="345963ED"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The action of invading space is particularly important when distinguishing between a public and a private sphere, as it indicates students challenging the preconceived notions of public and private space as a means of protest. A poignant example of this breach of the private sphere came across in an article (</w:t>
      </w:r>
      <w:r w:rsidRPr="00283D84">
        <w:rPr>
          <w:rFonts w:ascii="Sylfaen" w:eastAsia="Calibri" w:hAnsi="Sylfaen" w:cs="Times New Roman"/>
          <w:i/>
        </w:rPr>
        <w:t>Wyvern Newspapers</w:t>
      </w:r>
      <w:r w:rsidRPr="00283D84">
        <w:rPr>
          <w:rFonts w:ascii="Sylfaen" w:eastAsia="Calibri" w:hAnsi="Sylfaen" w:cs="Times New Roman"/>
        </w:rPr>
        <w:t xml:space="preserve">, 1968a) that recorded students marching to the Lakeside House and demanding to speak with the Vice-Chancellor. With no luck, they ‘presented the petition to a frightened Mrs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and a guardian porter’. It is particularly notable that the article chose to mention Mrs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as it uses the closeness of women to the private sphere to emphasise the significance of the breach. Mrs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w:t>
      </w:r>
      <w:proofErr w:type="gramStart"/>
      <w:r w:rsidRPr="00283D84">
        <w:rPr>
          <w:rFonts w:ascii="Sylfaen" w:eastAsia="Calibri" w:hAnsi="Sylfaen" w:cs="Times New Roman"/>
        </w:rPr>
        <w:t>is also rarely mentioned</w:t>
      </w:r>
      <w:proofErr w:type="gramEnd"/>
      <w:r w:rsidRPr="00283D84">
        <w:rPr>
          <w:rFonts w:ascii="Sylfaen" w:eastAsia="Calibri" w:hAnsi="Sylfaen" w:cs="Times New Roman"/>
        </w:rPr>
        <w:t xml:space="preserve"> in terms of university management, which further emphasises a breach of a clearly separated private sphere. </w:t>
      </w:r>
      <w:proofErr w:type="gramStart"/>
      <w:r w:rsidRPr="00283D84">
        <w:rPr>
          <w:rFonts w:ascii="Sylfaen" w:eastAsia="Calibri" w:hAnsi="Sylfaen" w:cs="Times New Roman"/>
        </w:rPr>
        <w:t>The notion of public and private space is best understood in terms of work by Don Slater (cited in Jenks, 1998, p.146), who notes the Bourgeois idealization of ‘home as ‘haven’ from the public world’ noting how the private became seen as ‘virtually a sacred place which was filled with all the emotion, security, solidarity, continuity, substantive values and moral cohesion that had been squeezed out of the public world’.</w:t>
      </w:r>
      <w:proofErr w:type="gramEnd"/>
      <w:r w:rsidRPr="00283D84">
        <w:rPr>
          <w:rFonts w:ascii="Sylfaen" w:eastAsia="Calibri" w:hAnsi="Sylfaen" w:cs="Times New Roman"/>
        </w:rPr>
        <w:t xml:space="preserve"> The protesters used this notion, deliberately ignoring the private sphere’s quasi-religious significance to express a deeply felt political emotion.</w:t>
      </w:r>
    </w:p>
    <w:p w14:paraId="645B3ADC" w14:textId="77777777" w:rsidR="00283D84" w:rsidRPr="00283D84" w:rsidRDefault="00283D84" w:rsidP="0036076F">
      <w:pPr>
        <w:spacing w:after="16" w:line="360" w:lineRule="auto"/>
        <w:contextualSpacing/>
        <w:jc w:val="both"/>
        <w:rPr>
          <w:rFonts w:ascii="Sylfaen" w:eastAsia="Calibri" w:hAnsi="Sylfaen" w:cs="Times New Roman"/>
        </w:rPr>
      </w:pPr>
    </w:p>
    <w:p w14:paraId="70EB146E" w14:textId="1AEDF9DE"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 xml:space="preserve">In these instances, the breaching of space </w:t>
      </w:r>
      <w:proofErr w:type="gramStart"/>
      <w:r w:rsidRPr="00283D84">
        <w:rPr>
          <w:rFonts w:ascii="Sylfaen" w:eastAsia="Calibri" w:hAnsi="Sylfaen" w:cs="Times New Roman"/>
        </w:rPr>
        <w:t>is performed</w:t>
      </w:r>
      <w:proofErr w:type="gramEnd"/>
      <w:r w:rsidRPr="00283D84">
        <w:rPr>
          <w:rFonts w:ascii="Sylfaen" w:eastAsia="Calibri" w:hAnsi="Sylfaen" w:cs="Times New Roman"/>
        </w:rPr>
        <w:t xml:space="preserve"> not by individuals, but by groups that possess communal ideals of the campus as a place within the wider student community. Here we can return to the work of Yi-Fu Tuan (1977, p.12) who distinguishes between space and place from a perspective of values, noting that ‘place is a special kind of object. It is a concretion of value, though not a valued thing that </w:t>
      </w:r>
      <w:proofErr w:type="gramStart"/>
      <w:r w:rsidRPr="00283D84">
        <w:rPr>
          <w:rFonts w:ascii="Sylfaen" w:eastAsia="Calibri" w:hAnsi="Sylfaen" w:cs="Times New Roman"/>
        </w:rPr>
        <w:t>can be handled or carried about easily; it</w:t>
      </w:r>
      <w:proofErr w:type="gramEnd"/>
      <w:r w:rsidRPr="00283D84">
        <w:rPr>
          <w:rFonts w:ascii="Sylfaen" w:eastAsia="Calibri" w:hAnsi="Sylfaen" w:cs="Times New Roman"/>
        </w:rPr>
        <w:t xml:space="preserve"> is an object in which one can dwell. Space… is given by the ability to move’. This underpins the idea that a place is somewhere in which one’s fundamental ideals, motivations, beliefs, and basis for action </w:t>
      </w:r>
      <w:proofErr w:type="gramStart"/>
      <w:r w:rsidRPr="00283D84">
        <w:rPr>
          <w:rFonts w:ascii="Sylfaen" w:eastAsia="Calibri" w:hAnsi="Sylfaen" w:cs="Times New Roman"/>
        </w:rPr>
        <w:t>are intertwined</w:t>
      </w:r>
      <w:proofErr w:type="gramEnd"/>
      <w:r w:rsidRPr="00283D84">
        <w:rPr>
          <w:rFonts w:ascii="Sylfaen" w:eastAsia="Calibri" w:hAnsi="Sylfaen" w:cs="Times New Roman"/>
        </w:rPr>
        <w:t xml:space="preserve">. </w:t>
      </w:r>
      <w:bookmarkStart w:id="2" w:name="_Hlk487141720"/>
      <w:proofErr w:type="spellStart"/>
      <w:r w:rsidRPr="00283D84">
        <w:rPr>
          <w:rFonts w:ascii="Sylfaen" w:eastAsia="Calibri" w:hAnsi="Sylfaen" w:cs="Times New Roman"/>
        </w:rPr>
        <w:t>Butz</w:t>
      </w:r>
      <w:proofErr w:type="spellEnd"/>
      <w:r w:rsidRPr="00283D84">
        <w:rPr>
          <w:rFonts w:ascii="Sylfaen" w:eastAsia="Calibri" w:hAnsi="Sylfaen" w:cs="Times New Roman"/>
        </w:rPr>
        <w:t xml:space="preserve"> and </w:t>
      </w:r>
      <w:proofErr w:type="spellStart"/>
      <w:r w:rsidRPr="00283D84">
        <w:rPr>
          <w:rFonts w:ascii="Sylfaen" w:eastAsia="Calibri" w:hAnsi="Sylfaen" w:cs="Times New Roman"/>
        </w:rPr>
        <w:t>Eyles</w:t>
      </w:r>
      <w:proofErr w:type="spellEnd"/>
      <w:r w:rsidRPr="00283D84">
        <w:rPr>
          <w:rFonts w:ascii="Sylfaen" w:eastAsia="Calibri" w:hAnsi="Sylfaen" w:cs="Times New Roman"/>
        </w:rPr>
        <w:t xml:space="preserve"> (1997, p.4)</w:t>
      </w:r>
      <w:bookmarkEnd w:id="2"/>
      <w:r w:rsidRPr="00283D84">
        <w:rPr>
          <w:rFonts w:ascii="Sylfaen" w:eastAsia="Calibri" w:hAnsi="Sylfaen" w:cs="Times New Roman"/>
        </w:rPr>
        <w:t xml:space="preserve"> identify the idea that ‘place necessarily locates activities and has meaning as an area for social activities or for the expression of sentiments,’</w:t>
      </w:r>
      <w:r w:rsidRPr="00283D84">
        <w:rPr>
          <w:rFonts w:ascii="Sylfaen" w:eastAsia="Calibri" w:hAnsi="Sylfaen" w:cs="Times New Roman"/>
          <w:vertAlign w:val="superscript"/>
        </w:rPr>
        <w:t xml:space="preserve"> </w:t>
      </w:r>
      <w:r w:rsidRPr="00283D84">
        <w:rPr>
          <w:rFonts w:ascii="Sylfaen" w:eastAsia="Calibri" w:hAnsi="Sylfaen" w:cs="Times New Roman"/>
        </w:rPr>
        <w:t xml:space="preserve">noting the value of the ability of expression, and the ability to use a place for the articulation of societal ideals. </w:t>
      </w:r>
      <w:proofErr w:type="gramStart"/>
      <w:r w:rsidRPr="00283D84">
        <w:rPr>
          <w:rFonts w:ascii="Sylfaen" w:eastAsia="Calibri" w:hAnsi="Sylfaen" w:cs="Times New Roman"/>
        </w:rPr>
        <w:t>But</w:t>
      </w:r>
      <w:proofErr w:type="gramEnd"/>
      <w:r w:rsidRPr="00283D84">
        <w:rPr>
          <w:rFonts w:ascii="Sylfaen" w:eastAsia="Calibri" w:hAnsi="Sylfaen" w:cs="Times New Roman"/>
        </w:rPr>
        <w:t xml:space="preserve"> they further note that ‘places are often constituted by the people who live in them’ (</w:t>
      </w:r>
      <w:proofErr w:type="spellStart"/>
      <w:r w:rsidRPr="00283D84">
        <w:rPr>
          <w:rFonts w:ascii="Sylfaen" w:eastAsia="Calibri" w:hAnsi="Sylfaen" w:cs="Times New Roman"/>
        </w:rPr>
        <w:t>Butz</w:t>
      </w:r>
      <w:proofErr w:type="spellEnd"/>
      <w:r w:rsidRPr="00283D84">
        <w:rPr>
          <w:rFonts w:ascii="Sylfaen" w:eastAsia="Calibri" w:hAnsi="Sylfaen" w:cs="Times New Roman"/>
        </w:rPr>
        <w:t xml:space="preserve"> and </w:t>
      </w:r>
      <w:proofErr w:type="spellStart"/>
      <w:r w:rsidRPr="00283D84">
        <w:rPr>
          <w:rFonts w:ascii="Sylfaen" w:eastAsia="Calibri" w:hAnsi="Sylfaen" w:cs="Times New Roman"/>
        </w:rPr>
        <w:t>Eyles</w:t>
      </w:r>
      <w:proofErr w:type="spellEnd"/>
      <w:r w:rsidRPr="00283D84">
        <w:rPr>
          <w:rFonts w:ascii="Sylfaen" w:eastAsia="Calibri" w:hAnsi="Sylfaen" w:cs="Times New Roman"/>
        </w:rPr>
        <w:t xml:space="preserve">, 1997, p.4), which aids in our </w:t>
      </w:r>
      <w:r w:rsidRPr="00283D84">
        <w:rPr>
          <w:rFonts w:ascii="Sylfaen" w:eastAsia="Calibri" w:hAnsi="Sylfaen" w:cs="Times New Roman"/>
        </w:rPr>
        <w:lastRenderedPageBreak/>
        <w:t xml:space="preserve">interpretation of the differences in student and staff attitude. The simple action of having students </w:t>
      </w:r>
      <w:r w:rsidRPr="00283D84">
        <w:rPr>
          <w:rFonts w:ascii="Sylfaen" w:eastAsia="Calibri" w:hAnsi="Sylfaen" w:cs="Times New Roman"/>
          <w:i/>
        </w:rPr>
        <w:t>living</w:t>
      </w:r>
      <w:r w:rsidRPr="00283D84">
        <w:rPr>
          <w:rFonts w:ascii="Sylfaen" w:eastAsia="Calibri" w:hAnsi="Sylfaen" w:cs="Times New Roman"/>
        </w:rPr>
        <w:t xml:space="preserve"> on campus rather than commuting in suggests that there was an increased likelihood for the development of a sense of place, and a more significant concretion of values within a ‘special kind’ of place, much more so than those who commuted in for daytime work. The student body therefore possessed the means by which to develop relationships between </w:t>
      </w:r>
      <w:proofErr w:type="spellStart"/>
      <w:r w:rsidRPr="00283D84">
        <w:rPr>
          <w:rFonts w:ascii="Sylfaen" w:eastAsia="Calibri" w:hAnsi="Sylfaen" w:cs="Times New Roman"/>
        </w:rPr>
        <w:t>Habermas’s</w:t>
      </w:r>
      <w:proofErr w:type="spellEnd"/>
      <w:r w:rsidRPr="00283D84">
        <w:rPr>
          <w:rFonts w:ascii="Sylfaen" w:eastAsia="Calibri" w:hAnsi="Sylfaen" w:cs="Times New Roman"/>
        </w:rPr>
        <w:t xml:space="preserve"> key elements of ‘communicative action, instrumental action and life world [which would] help clarify the ways that place, community and senses of place are integrated,’ (</w:t>
      </w:r>
      <w:proofErr w:type="spellStart"/>
      <w:r w:rsidRPr="00283D84">
        <w:rPr>
          <w:rFonts w:ascii="Sylfaen" w:eastAsia="Calibri" w:hAnsi="Sylfaen" w:cs="Times New Roman"/>
        </w:rPr>
        <w:t>Butz</w:t>
      </w:r>
      <w:proofErr w:type="spellEnd"/>
      <w:r w:rsidRPr="00283D84">
        <w:rPr>
          <w:rFonts w:ascii="Sylfaen" w:eastAsia="Calibri" w:hAnsi="Sylfaen" w:cs="Times New Roman"/>
        </w:rPr>
        <w:t xml:space="preserve"> and </w:t>
      </w:r>
      <w:proofErr w:type="spellStart"/>
      <w:r w:rsidRPr="00283D84">
        <w:rPr>
          <w:rFonts w:ascii="Sylfaen" w:eastAsia="Calibri" w:hAnsi="Sylfaen" w:cs="Times New Roman"/>
        </w:rPr>
        <w:t>Eyles</w:t>
      </w:r>
      <w:proofErr w:type="spellEnd"/>
      <w:r w:rsidRPr="00283D84">
        <w:rPr>
          <w:rFonts w:ascii="Sylfaen" w:eastAsia="Calibri" w:hAnsi="Sylfaen" w:cs="Times New Roman"/>
        </w:rPr>
        <w:t xml:space="preserve">, 1997, p.5) and therefore further help to develop a stronger sense of place. This is explicitly important to the University of Essex because it directly echoes Albert </w:t>
      </w:r>
      <w:proofErr w:type="spellStart"/>
      <w:r w:rsidRPr="00283D84">
        <w:rPr>
          <w:rFonts w:ascii="Sylfaen" w:eastAsia="Calibri" w:hAnsi="Sylfaen" w:cs="Times New Roman"/>
        </w:rPr>
        <w:t>Sloman’s</w:t>
      </w:r>
      <w:proofErr w:type="spellEnd"/>
      <w:r w:rsidRPr="00283D84">
        <w:rPr>
          <w:rFonts w:ascii="Sylfaen" w:eastAsia="Calibri" w:hAnsi="Sylfaen" w:cs="Times New Roman"/>
        </w:rPr>
        <w:t xml:space="preserve"> (1964, p.67) original vision for the University.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himself lectured on the subject of the integration of different aspects of one life, stating that ‘just as we have tried to avoid the division between a student’s working and social activities, so the teaching and living buildings are, as far as possible, integrated.’ The values held within the students’ home, work, and social lives therefore amalgamated, and underpinned many of the motivations within the University protests. Students therefore saw little if any distinction between these separate elements of their lives, and </w:t>
      </w:r>
      <w:proofErr w:type="gramStart"/>
      <w:r w:rsidRPr="00283D84">
        <w:rPr>
          <w:rFonts w:ascii="Sylfaen" w:eastAsia="Calibri" w:hAnsi="Sylfaen" w:cs="Times New Roman"/>
        </w:rPr>
        <w:t>could be said</w:t>
      </w:r>
      <w:proofErr w:type="gramEnd"/>
      <w:r w:rsidRPr="00283D84">
        <w:rPr>
          <w:rFonts w:ascii="Sylfaen" w:eastAsia="Calibri" w:hAnsi="Sylfaen" w:cs="Times New Roman"/>
        </w:rPr>
        <w:t xml:space="preserve"> to have developed a much stronger sense of place than the staff.</w:t>
      </w:r>
    </w:p>
    <w:p w14:paraId="36977B5D" w14:textId="77777777" w:rsidR="00283D84" w:rsidRPr="00283D84" w:rsidRDefault="00283D84" w:rsidP="0036076F">
      <w:pPr>
        <w:spacing w:after="16" w:line="360" w:lineRule="auto"/>
        <w:contextualSpacing/>
        <w:jc w:val="both"/>
        <w:rPr>
          <w:rFonts w:ascii="Sylfaen" w:eastAsia="Calibri" w:hAnsi="Sylfaen" w:cs="Times New Roman"/>
        </w:rPr>
      </w:pPr>
    </w:p>
    <w:p w14:paraId="057BA56B" w14:textId="6C645DB9" w:rsidR="00283D84" w:rsidRDefault="00283D84" w:rsidP="0036076F">
      <w:pPr>
        <w:spacing w:after="16" w:line="360" w:lineRule="auto"/>
        <w:contextualSpacing/>
        <w:jc w:val="both"/>
        <w:rPr>
          <w:rFonts w:ascii="Sylfaen" w:eastAsia="Calibri" w:hAnsi="Sylfaen" w:cs="Times New Roman"/>
        </w:rPr>
      </w:pPr>
      <w:r w:rsidRPr="00283D84">
        <w:rPr>
          <w:rFonts w:ascii="Sylfaen" w:eastAsia="Calibri" w:hAnsi="Sylfaen" w:cs="Times New Roman"/>
        </w:rPr>
        <w:t xml:space="preserve">This notion of students living, and therefore developing a stronger sense of place, </w:t>
      </w:r>
      <w:proofErr w:type="gramStart"/>
      <w:r w:rsidRPr="00283D84">
        <w:rPr>
          <w:rFonts w:ascii="Sylfaen" w:eastAsia="Calibri" w:hAnsi="Sylfaen" w:cs="Times New Roman"/>
        </w:rPr>
        <w:t>can be seen</w:t>
      </w:r>
      <w:proofErr w:type="gramEnd"/>
      <w:r w:rsidRPr="00283D84">
        <w:rPr>
          <w:rFonts w:ascii="Sylfaen" w:eastAsia="Calibri" w:hAnsi="Sylfaen" w:cs="Times New Roman"/>
        </w:rPr>
        <w:t xml:space="preserve"> to have hastened the campus to become its own individual, ideologically and politically isolated sphere.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(1964, p.69) predicted from the outset that this could occur, writing: ‘For some years the University is bound to be more cut off from the community than if it were in a town, and it could easily become cloistered and introverted’.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foresaw a geographic isolation, but also an implicit political or ideological isolation between the students and the University, and the public who did not interact with the campus. </w:t>
      </w:r>
      <w:proofErr w:type="gramStart"/>
      <w:r w:rsidRPr="00283D84">
        <w:rPr>
          <w:rFonts w:ascii="Sylfaen" w:eastAsia="Calibri" w:hAnsi="Sylfaen" w:cs="Times New Roman"/>
        </w:rPr>
        <w:t xml:space="preserve">Archival sources provide evidence that </w:t>
      </w:r>
      <w:proofErr w:type="spellStart"/>
      <w:r w:rsidRPr="00283D84">
        <w:rPr>
          <w:rFonts w:ascii="Sylfaen" w:eastAsia="Calibri" w:hAnsi="Sylfaen" w:cs="Times New Roman"/>
        </w:rPr>
        <w:t>Sloman’s</w:t>
      </w:r>
      <w:proofErr w:type="spellEnd"/>
      <w:r w:rsidRPr="00283D84">
        <w:rPr>
          <w:rFonts w:ascii="Sylfaen" w:eastAsia="Calibri" w:hAnsi="Sylfaen" w:cs="Times New Roman"/>
        </w:rPr>
        <w:t xml:space="preserve"> fear did indeed culminate in negative reactions to the protests from the more separate public, as one concerned local resident submitted a letter to the </w:t>
      </w:r>
      <w:r w:rsidRPr="00283D84">
        <w:rPr>
          <w:rFonts w:ascii="Sylfaen" w:eastAsia="Calibri" w:hAnsi="Sylfaen" w:cs="Times New Roman"/>
          <w:i/>
        </w:rPr>
        <w:t>Essex County Standard</w:t>
      </w:r>
      <w:r w:rsidRPr="00283D84">
        <w:rPr>
          <w:rFonts w:ascii="Sylfaen" w:eastAsia="Calibri" w:hAnsi="Sylfaen" w:cs="Times New Roman"/>
        </w:rPr>
        <w:t xml:space="preserve"> (Long, 1974): ‘Our task as local ratepayers is to support the good work being done at Wivenhoe park and to take pride in the University’s academic reputation’.</w:t>
      </w:r>
      <w:proofErr w:type="gramEnd"/>
      <w:r w:rsidRPr="00283D84">
        <w:rPr>
          <w:rFonts w:ascii="Sylfaen" w:eastAsia="Calibri" w:hAnsi="Sylfaen" w:cs="Times New Roman"/>
        </w:rPr>
        <w:t xml:space="preserve"> Certain other readers would claim that the University </w:t>
      </w:r>
      <w:proofErr w:type="gramStart"/>
      <w:r w:rsidRPr="00283D84">
        <w:rPr>
          <w:rFonts w:ascii="Sylfaen" w:eastAsia="Calibri" w:hAnsi="Sylfaen" w:cs="Times New Roman"/>
        </w:rPr>
        <w:t>was viewed</w:t>
      </w:r>
      <w:proofErr w:type="gramEnd"/>
      <w:r w:rsidRPr="00283D84">
        <w:rPr>
          <w:rFonts w:ascii="Sylfaen" w:eastAsia="Calibri" w:hAnsi="Sylfaen" w:cs="Times New Roman"/>
        </w:rPr>
        <w:t xml:space="preserve"> as a ‘concrete jungle, a fit place for animals’. Additionally, this separation is observable from the student perspective, as in another newspaper (</w:t>
      </w:r>
      <w:proofErr w:type="spellStart"/>
      <w:r w:rsidRPr="00283D84">
        <w:rPr>
          <w:rFonts w:ascii="Sylfaen" w:eastAsia="Calibri" w:hAnsi="Sylfaen" w:cs="Times New Roman"/>
        </w:rPr>
        <w:t>Venning</w:t>
      </w:r>
      <w:proofErr w:type="spellEnd"/>
      <w:r w:rsidRPr="00283D84">
        <w:rPr>
          <w:rFonts w:ascii="Sylfaen" w:eastAsia="Calibri" w:hAnsi="Sylfaen" w:cs="Times New Roman"/>
        </w:rPr>
        <w:t xml:space="preserve">, 1974) the student’s union </w:t>
      </w:r>
      <w:proofErr w:type="gramStart"/>
      <w:r w:rsidRPr="00283D84">
        <w:rPr>
          <w:rFonts w:ascii="Sylfaen" w:eastAsia="Calibri" w:hAnsi="Sylfaen" w:cs="Times New Roman"/>
        </w:rPr>
        <w:t>is reported</w:t>
      </w:r>
      <w:proofErr w:type="gramEnd"/>
      <w:r w:rsidRPr="00283D84">
        <w:rPr>
          <w:rFonts w:ascii="Sylfaen" w:eastAsia="Calibri" w:hAnsi="Sylfaen" w:cs="Times New Roman"/>
        </w:rPr>
        <w:t xml:space="preserve"> to have placed a ‘blacklist’ on the University, with the intention of preventing further sixth form </w:t>
      </w:r>
      <w:r w:rsidRPr="00283D84">
        <w:rPr>
          <w:rFonts w:ascii="Sylfaen" w:eastAsia="Calibri" w:hAnsi="Sylfaen" w:cs="Times New Roman"/>
        </w:rPr>
        <w:lastRenderedPageBreak/>
        <w:t xml:space="preserve">intake into the University. An edition of the </w:t>
      </w:r>
      <w:r w:rsidRPr="00283D84">
        <w:rPr>
          <w:rFonts w:ascii="Sylfaen" w:eastAsia="Calibri" w:hAnsi="Sylfaen" w:cs="Times New Roman"/>
          <w:i/>
        </w:rPr>
        <w:t>Colchester Express</w:t>
      </w:r>
      <w:r w:rsidRPr="00283D84">
        <w:rPr>
          <w:rFonts w:ascii="Sylfaen" w:eastAsia="Calibri" w:hAnsi="Sylfaen" w:cs="Times New Roman"/>
        </w:rPr>
        <w:t xml:space="preserve"> (</w:t>
      </w:r>
      <w:r w:rsidRPr="00283D84">
        <w:rPr>
          <w:rFonts w:ascii="Sylfaen" w:eastAsia="Calibri" w:hAnsi="Sylfaen" w:cs="Times New Roman"/>
          <w:i/>
        </w:rPr>
        <w:t>Colchester Express</w:t>
      </w:r>
      <w:r w:rsidRPr="00283D84">
        <w:rPr>
          <w:rFonts w:ascii="Sylfaen" w:eastAsia="Calibri" w:hAnsi="Sylfaen" w:cs="Times New Roman"/>
        </w:rPr>
        <w:t xml:space="preserve"> 1974) noted students’ threats, such as: ‘look for another job, we are going to close this university’ and ‘we would use all our resources to ensure that all students go elsewhere to study’. This halted essential financial lifelines and reinforced the values and beliefs of the community space, which emphasised the idea of the campus as ‘a centre of felt value, centres of experience and aspirations of people’ (</w:t>
      </w:r>
      <w:proofErr w:type="spellStart"/>
      <w:r w:rsidRPr="00283D84">
        <w:rPr>
          <w:rFonts w:ascii="Sylfaen" w:eastAsia="Calibri" w:hAnsi="Sylfaen" w:cs="Times New Roman"/>
        </w:rPr>
        <w:t>Butz</w:t>
      </w:r>
      <w:proofErr w:type="spellEnd"/>
      <w:r w:rsidRPr="00283D84">
        <w:rPr>
          <w:rFonts w:ascii="Sylfaen" w:eastAsia="Calibri" w:hAnsi="Sylfaen" w:cs="Times New Roman"/>
        </w:rPr>
        <w:t xml:space="preserve"> and </w:t>
      </w:r>
      <w:proofErr w:type="spellStart"/>
      <w:r w:rsidRPr="00283D84">
        <w:rPr>
          <w:rFonts w:ascii="Sylfaen" w:eastAsia="Calibri" w:hAnsi="Sylfaen" w:cs="Times New Roman"/>
        </w:rPr>
        <w:t>Eyles</w:t>
      </w:r>
      <w:proofErr w:type="spellEnd"/>
      <w:r w:rsidRPr="00283D84">
        <w:rPr>
          <w:rFonts w:ascii="Sylfaen" w:eastAsia="Calibri" w:hAnsi="Sylfaen" w:cs="Times New Roman"/>
        </w:rPr>
        <w:t xml:space="preserve">, 1997, p.2). Therefore, the campus was doubly isolated. It forcibly chained the values of each individual student together in one common campus goal, and it then used this to create a distinct physical barrier </w:t>
      </w:r>
      <w:proofErr w:type="gramStart"/>
      <w:r w:rsidRPr="00283D84">
        <w:rPr>
          <w:rFonts w:ascii="Sylfaen" w:eastAsia="Calibri" w:hAnsi="Sylfaen" w:cs="Times New Roman"/>
        </w:rPr>
        <w:t>to clearly separate</w:t>
      </w:r>
      <w:proofErr w:type="gramEnd"/>
      <w:r w:rsidRPr="00283D84">
        <w:rPr>
          <w:rFonts w:ascii="Sylfaen" w:eastAsia="Calibri" w:hAnsi="Sylfaen" w:cs="Times New Roman"/>
        </w:rPr>
        <w:t xml:space="preserve"> itself as a campus from the outside public.</w:t>
      </w:r>
    </w:p>
    <w:p w14:paraId="616C7239" w14:textId="77777777" w:rsidR="00283D84" w:rsidRPr="00283D84" w:rsidRDefault="00283D84" w:rsidP="0036076F">
      <w:pPr>
        <w:spacing w:after="16" w:line="360" w:lineRule="auto"/>
        <w:contextualSpacing/>
        <w:jc w:val="both"/>
        <w:rPr>
          <w:rFonts w:ascii="Sylfaen" w:eastAsia="Calibri" w:hAnsi="Sylfaen" w:cs="Times New Roman"/>
        </w:rPr>
      </w:pPr>
    </w:p>
    <w:p w14:paraId="7385AB3F" w14:textId="77777777" w:rsidR="00283D84" w:rsidRPr="00283D84" w:rsidRDefault="00283D84" w:rsidP="0036076F">
      <w:pPr>
        <w:spacing w:after="16" w:line="360" w:lineRule="auto"/>
        <w:contextualSpacing/>
        <w:jc w:val="both"/>
        <w:rPr>
          <w:rFonts w:ascii="Sylfaen" w:eastAsia="Calibri" w:hAnsi="Sylfaen" w:cs="Times New Roman"/>
          <w:b/>
        </w:rPr>
      </w:pPr>
      <w:r w:rsidRPr="00283D84">
        <w:rPr>
          <w:rFonts w:ascii="Sylfaen" w:eastAsia="Calibri" w:hAnsi="Sylfaen" w:cs="Times New Roman"/>
        </w:rPr>
        <w:t xml:space="preserve">The University of Essex campus was a tool of the protestors through the protests of the 60s and 70s. The metaphorical isolation became physical with the use of pickets, preventing the normality of campus and binding </w:t>
      </w:r>
      <w:proofErr w:type="gramStart"/>
      <w:r w:rsidRPr="00283D84">
        <w:rPr>
          <w:rFonts w:ascii="Sylfaen" w:eastAsia="Calibri" w:hAnsi="Sylfaen" w:cs="Times New Roman"/>
        </w:rPr>
        <w:t>each and every</w:t>
      </w:r>
      <w:proofErr w:type="gramEnd"/>
      <w:r w:rsidRPr="00283D84">
        <w:rPr>
          <w:rFonts w:ascii="Sylfaen" w:eastAsia="Calibri" w:hAnsi="Sylfaen" w:cs="Times New Roman"/>
        </w:rPr>
        <w:t xml:space="preserve"> student together in one unified cause against the political and social systems imposed upon them. </w:t>
      </w:r>
      <w:proofErr w:type="gramStart"/>
      <w:r w:rsidRPr="00283D84">
        <w:rPr>
          <w:rFonts w:ascii="Sylfaen" w:eastAsia="Calibri" w:hAnsi="Sylfaen" w:cs="Times New Roman"/>
        </w:rPr>
        <w:t>Spatial history also contributes to explaining the psychological motivations behind the atmosphere of the protests, as architectural experts acknowledge the meaning of strength and social degradation represented by the concrete of Brutalism, and how, if interpreted as a psychological manifestation of shapes and emotions, it can be seen as the manifestation of societal unrest that penetrated the mind-set of those living within its boundaries.</w:t>
      </w:r>
      <w:proofErr w:type="gramEnd"/>
      <w:r w:rsidRPr="00283D84">
        <w:rPr>
          <w:rFonts w:ascii="Sylfaen" w:eastAsia="Calibri" w:hAnsi="Sylfaen" w:cs="Times New Roman"/>
        </w:rPr>
        <w:t xml:space="preserve"> A </w:t>
      </w:r>
      <w:proofErr w:type="spellStart"/>
      <w:r w:rsidRPr="00283D84">
        <w:rPr>
          <w:rFonts w:ascii="Sylfaen" w:eastAsia="Calibri" w:hAnsi="Sylfaen" w:cs="Times New Roman"/>
        </w:rPr>
        <w:t>microhistorical</w:t>
      </w:r>
      <w:proofErr w:type="spellEnd"/>
      <w:r w:rsidRPr="00283D84">
        <w:rPr>
          <w:rFonts w:ascii="Sylfaen" w:eastAsia="Calibri" w:hAnsi="Sylfaen" w:cs="Times New Roman"/>
        </w:rPr>
        <w:t xml:space="preserve"> approach has enabled a brief interpretation of the events of the University of Essex protests and shown how they contribute to the wider literature in social and cultural history. </w:t>
      </w:r>
    </w:p>
    <w:p w14:paraId="6A07849F" w14:textId="77777777" w:rsidR="00283D84" w:rsidRPr="00283D84" w:rsidRDefault="00283D84" w:rsidP="00283D84">
      <w:pPr>
        <w:spacing w:after="160"/>
        <w:jc w:val="both"/>
        <w:rPr>
          <w:rFonts w:ascii="Sylfaen" w:eastAsia="Calibri" w:hAnsi="Sylfaen" w:cs="Times New Roman"/>
          <w:b/>
          <w:sz w:val="24"/>
          <w:szCs w:val="24"/>
        </w:rPr>
      </w:pPr>
    </w:p>
    <w:p w14:paraId="3D77C7F7" w14:textId="3543DE83" w:rsidR="00283D84" w:rsidRPr="00283D84" w:rsidRDefault="00283D84" w:rsidP="00283D84">
      <w:pPr>
        <w:pStyle w:val="Heading1"/>
        <w:rPr>
          <w:rFonts w:eastAsia="Calibri"/>
        </w:rPr>
      </w:pPr>
      <w:r>
        <w:rPr>
          <w:rFonts w:eastAsia="Calibri"/>
        </w:rPr>
        <w:t>References</w:t>
      </w:r>
    </w:p>
    <w:p w14:paraId="373F2067" w14:textId="08850403" w:rsidR="00283D84" w:rsidRPr="00283D84" w:rsidRDefault="00283D84" w:rsidP="0036076F">
      <w:pPr>
        <w:spacing w:after="160" w:line="360" w:lineRule="auto"/>
        <w:rPr>
          <w:rFonts w:ascii="Sylfaen" w:eastAsia="Calibri" w:hAnsi="Sylfaen" w:cs="Times New Roman"/>
        </w:rPr>
      </w:pPr>
      <w:proofErr w:type="spellStart"/>
      <w:r w:rsidRPr="00283D84">
        <w:rPr>
          <w:rFonts w:ascii="Sylfaen" w:eastAsia="Calibri" w:hAnsi="Sylfaen" w:cs="Times New Roman"/>
        </w:rPr>
        <w:t>Butz</w:t>
      </w:r>
      <w:proofErr w:type="spellEnd"/>
      <w:r w:rsidRPr="00283D84">
        <w:rPr>
          <w:rFonts w:ascii="Sylfaen" w:eastAsia="Calibri" w:hAnsi="Sylfaen" w:cs="Times New Roman"/>
        </w:rPr>
        <w:t xml:space="preserve">, D., and </w:t>
      </w:r>
      <w:proofErr w:type="spellStart"/>
      <w:r w:rsidRPr="00283D84">
        <w:rPr>
          <w:rFonts w:ascii="Sylfaen" w:eastAsia="Calibri" w:hAnsi="Sylfaen" w:cs="Times New Roman"/>
        </w:rPr>
        <w:t>Eyles</w:t>
      </w:r>
      <w:proofErr w:type="spellEnd"/>
      <w:r w:rsidRPr="00283D84">
        <w:rPr>
          <w:rFonts w:ascii="Sylfaen" w:eastAsia="Calibri" w:hAnsi="Sylfaen" w:cs="Times New Roman"/>
        </w:rPr>
        <w:t>, J. (1997) ‘</w:t>
      </w:r>
      <w:proofErr w:type="spellStart"/>
      <w:r w:rsidRPr="00283D84">
        <w:rPr>
          <w:rFonts w:ascii="Sylfaen" w:eastAsia="Calibri" w:hAnsi="Sylfaen" w:cs="Times New Roman"/>
        </w:rPr>
        <w:t>Reconceptualizing</w:t>
      </w:r>
      <w:proofErr w:type="spellEnd"/>
      <w:r w:rsidRPr="00283D84">
        <w:rPr>
          <w:rFonts w:ascii="Sylfaen" w:eastAsia="Calibri" w:hAnsi="Sylfaen" w:cs="Times New Roman"/>
        </w:rPr>
        <w:t xml:space="preserve"> Senses of Place: Social relations, ideology and ecolo</w:t>
      </w:r>
      <w:r w:rsidR="0036076F">
        <w:rPr>
          <w:rFonts w:ascii="Sylfaen" w:eastAsia="Calibri" w:hAnsi="Sylfaen" w:cs="Times New Roman"/>
        </w:rPr>
        <w:t>gy’,</w:t>
      </w:r>
      <w:r w:rsidRPr="00283D84">
        <w:rPr>
          <w:rFonts w:ascii="Sylfaen" w:eastAsia="Calibri" w:hAnsi="Sylfaen" w:cs="Times New Roman"/>
        </w:rPr>
        <w:t> </w:t>
      </w:r>
      <w:proofErr w:type="spellStart"/>
      <w:r w:rsidRPr="00283D84">
        <w:rPr>
          <w:rFonts w:ascii="Sylfaen" w:eastAsia="Calibri" w:hAnsi="Sylfaen" w:cs="Times New Roman"/>
          <w:i/>
          <w:iCs/>
        </w:rPr>
        <w:t>Geografiska</w:t>
      </w:r>
      <w:proofErr w:type="spellEnd"/>
      <w:r w:rsidRPr="00283D84">
        <w:rPr>
          <w:rFonts w:ascii="Sylfaen" w:eastAsia="Calibri" w:hAnsi="Sylfaen" w:cs="Times New Roman"/>
          <w:i/>
          <w:iCs/>
        </w:rPr>
        <w:t xml:space="preserve"> </w:t>
      </w:r>
      <w:proofErr w:type="spellStart"/>
      <w:r w:rsidRPr="00283D84">
        <w:rPr>
          <w:rFonts w:ascii="Sylfaen" w:eastAsia="Calibri" w:hAnsi="Sylfaen" w:cs="Times New Roman"/>
          <w:i/>
          <w:iCs/>
        </w:rPr>
        <w:t>Annaler</w:t>
      </w:r>
      <w:proofErr w:type="spellEnd"/>
      <w:r w:rsidRPr="00283D84">
        <w:rPr>
          <w:rFonts w:ascii="Sylfaen" w:eastAsia="Calibri" w:hAnsi="Sylfaen" w:cs="Times New Roman"/>
          <w:i/>
          <w:iCs/>
        </w:rPr>
        <w:t>: Series B, Human Geography</w:t>
      </w:r>
      <w:r w:rsidR="0036076F">
        <w:rPr>
          <w:rFonts w:ascii="Sylfaen" w:eastAsia="Calibri" w:hAnsi="Sylfaen" w:cs="Times New Roman"/>
          <w:i/>
          <w:iCs/>
        </w:rPr>
        <w:t>,</w:t>
      </w:r>
      <w:r w:rsidRPr="00283D84">
        <w:rPr>
          <w:rFonts w:ascii="Sylfaen" w:eastAsia="Calibri" w:hAnsi="Sylfaen" w:cs="Times New Roman"/>
        </w:rPr>
        <w:t> </w:t>
      </w:r>
      <w:r w:rsidR="0036076F">
        <w:rPr>
          <w:rFonts w:ascii="Sylfaen" w:eastAsia="Calibri" w:hAnsi="Sylfaen" w:cs="Times New Roman"/>
        </w:rPr>
        <w:t>79(</w:t>
      </w:r>
      <w:r w:rsidRPr="00283D84">
        <w:rPr>
          <w:rFonts w:ascii="Sylfaen" w:eastAsia="Calibri" w:hAnsi="Sylfaen" w:cs="Times New Roman"/>
        </w:rPr>
        <w:t>1</w:t>
      </w:r>
      <w:r w:rsidR="0036076F">
        <w:rPr>
          <w:rFonts w:ascii="Sylfaen" w:eastAsia="Calibri" w:hAnsi="Sylfaen" w:cs="Times New Roman"/>
        </w:rPr>
        <w:t>)</w:t>
      </w:r>
      <w:r w:rsidRPr="00283D84">
        <w:rPr>
          <w:rFonts w:ascii="Sylfaen" w:eastAsia="Calibri" w:hAnsi="Sylfaen" w:cs="Times New Roman"/>
        </w:rPr>
        <w:t>, pp. 1-25.</w:t>
      </w:r>
    </w:p>
    <w:p w14:paraId="0BCAE8D0" w14:textId="79F54058" w:rsidR="00283D84" w:rsidRPr="00283D84" w:rsidRDefault="00283D84" w:rsidP="0036076F">
      <w:pPr>
        <w:spacing w:after="160" w:line="360" w:lineRule="auto"/>
        <w:rPr>
          <w:rFonts w:ascii="Sylfaen" w:eastAsia="Calibri" w:hAnsi="Sylfaen" w:cs="Times New Roman"/>
        </w:rPr>
      </w:pPr>
      <w:r w:rsidRPr="00283D84">
        <w:rPr>
          <w:rFonts w:ascii="Sylfaen" w:eastAsia="Calibri" w:hAnsi="Sylfaen" w:cs="Times New Roman"/>
        </w:rPr>
        <w:t>Campbell, C. J. (2016) ‘Space, Place and Scale: Human Geography and Spati</w:t>
      </w:r>
      <w:r w:rsidR="0036076F">
        <w:rPr>
          <w:rFonts w:ascii="Sylfaen" w:eastAsia="Calibri" w:hAnsi="Sylfaen" w:cs="Times New Roman"/>
        </w:rPr>
        <w:t>al History in Past and Present’,</w:t>
      </w:r>
      <w:r w:rsidRPr="00283D84">
        <w:rPr>
          <w:rFonts w:ascii="Sylfaen" w:eastAsia="Calibri" w:hAnsi="Sylfaen" w:cs="Times New Roman"/>
        </w:rPr>
        <w:t> </w:t>
      </w:r>
      <w:r w:rsidRPr="00283D84">
        <w:rPr>
          <w:rFonts w:ascii="Sylfaen" w:eastAsia="Calibri" w:hAnsi="Sylfaen" w:cs="Times New Roman"/>
          <w:i/>
          <w:iCs/>
        </w:rPr>
        <w:t>Past &amp; Present</w:t>
      </w:r>
      <w:r w:rsidR="0036076F">
        <w:rPr>
          <w:rFonts w:ascii="Sylfaen" w:eastAsia="Calibri" w:hAnsi="Sylfaen" w:cs="Times New Roman"/>
          <w:i/>
          <w:iCs/>
        </w:rPr>
        <w:t>,</w:t>
      </w:r>
      <w:r w:rsidR="0036076F">
        <w:rPr>
          <w:rFonts w:ascii="Sylfaen" w:eastAsia="Calibri" w:hAnsi="Sylfaen" w:cs="Times New Roman"/>
          <w:iCs/>
        </w:rPr>
        <w:t xml:space="preserve"> 239(1), pp. e23-e45</w:t>
      </w:r>
      <w:r w:rsidR="0036076F">
        <w:rPr>
          <w:rFonts w:ascii="Sylfaen" w:eastAsia="Calibri" w:hAnsi="Sylfaen" w:cs="Times New Roman"/>
        </w:rPr>
        <w:t xml:space="preserve">. </w:t>
      </w:r>
      <w:hyperlink r:id="rId8" w:history="1">
        <w:r w:rsidRPr="00283D84">
          <w:rPr>
            <w:rFonts w:ascii="Sylfaen" w:eastAsia="Calibri" w:hAnsi="Sylfaen" w:cs="Times New Roman"/>
            <w:color w:val="0563C1"/>
            <w:u w:val="single"/>
          </w:rPr>
          <w:t>https://doi.org/10.1</w:t>
        </w:r>
        <w:r w:rsidRPr="00283D84">
          <w:rPr>
            <w:rFonts w:ascii="Sylfaen" w:eastAsia="Calibri" w:hAnsi="Sylfaen" w:cs="Times New Roman"/>
            <w:color w:val="0563C1"/>
            <w:u w:val="single"/>
          </w:rPr>
          <w:t>0</w:t>
        </w:r>
        <w:r w:rsidRPr="00283D84">
          <w:rPr>
            <w:rFonts w:ascii="Sylfaen" w:eastAsia="Calibri" w:hAnsi="Sylfaen" w:cs="Times New Roman"/>
            <w:color w:val="0563C1"/>
            <w:u w:val="single"/>
          </w:rPr>
          <w:t>93</w:t>
        </w:r>
        <w:r w:rsidRPr="00283D84">
          <w:rPr>
            <w:rFonts w:ascii="Sylfaen" w:eastAsia="Calibri" w:hAnsi="Sylfaen" w:cs="Times New Roman"/>
            <w:color w:val="0563C1"/>
            <w:u w:val="single"/>
          </w:rPr>
          <w:t>/</w:t>
        </w:r>
        <w:r w:rsidRPr="00283D84">
          <w:rPr>
            <w:rFonts w:ascii="Sylfaen" w:eastAsia="Calibri" w:hAnsi="Sylfaen" w:cs="Times New Roman"/>
            <w:color w:val="0563C1"/>
            <w:u w:val="single"/>
          </w:rPr>
          <w:t>pastj/gtw006</w:t>
        </w:r>
      </w:hyperlink>
      <w:r w:rsidR="0036076F">
        <w:rPr>
          <w:rFonts w:ascii="Sylfaen" w:eastAsia="Calibri" w:hAnsi="Sylfaen" w:cs="Times New Roman"/>
          <w:color w:val="0563C1"/>
          <w:u w:val="single"/>
        </w:rPr>
        <w:t>.</w:t>
      </w:r>
      <w:r w:rsidRPr="00283D84">
        <w:rPr>
          <w:rFonts w:ascii="Sylfaen" w:eastAsia="Calibri" w:hAnsi="Sylfaen" w:cs="Times New Roman"/>
        </w:rPr>
        <w:t xml:space="preserve"> </w:t>
      </w:r>
    </w:p>
    <w:p w14:paraId="02521B6E" w14:textId="1AF4C921" w:rsidR="00283D84" w:rsidRPr="00283D84" w:rsidRDefault="0036076F" w:rsidP="0036076F">
      <w:pPr>
        <w:spacing w:after="160" w:line="360" w:lineRule="auto"/>
        <w:rPr>
          <w:rFonts w:ascii="Sylfaen" w:eastAsia="Calibri" w:hAnsi="Sylfaen" w:cs="Times New Roman"/>
        </w:rPr>
      </w:pPr>
      <w:r>
        <w:rPr>
          <w:rFonts w:ascii="Sylfaen" w:eastAsia="Calibri" w:hAnsi="Sylfaen" w:cs="Times New Roman"/>
        </w:rPr>
        <w:t>Chadwick, P.</w:t>
      </w:r>
      <w:r w:rsidR="00283D84" w:rsidRPr="00283D84">
        <w:rPr>
          <w:rFonts w:ascii="Sylfaen" w:eastAsia="Calibri" w:hAnsi="Sylfaen" w:cs="Times New Roman"/>
        </w:rPr>
        <w:t xml:space="preserve"> (2016) </w:t>
      </w:r>
      <w:r w:rsidR="00283D84" w:rsidRPr="00283D84">
        <w:rPr>
          <w:rFonts w:ascii="Sylfaen" w:eastAsia="Calibri" w:hAnsi="Sylfaen" w:cs="Times New Roman"/>
          <w:i/>
        </w:rPr>
        <w:t>This Brutal World</w:t>
      </w:r>
      <w:r>
        <w:rPr>
          <w:rFonts w:ascii="Sylfaen" w:eastAsia="Calibri" w:hAnsi="Sylfaen" w:cs="Times New Roman"/>
        </w:rPr>
        <w:t xml:space="preserve">. London: </w:t>
      </w:r>
      <w:proofErr w:type="spellStart"/>
      <w:r w:rsidR="00283D84" w:rsidRPr="00283D84">
        <w:rPr>
          <w:rFonts w:ascii="Sylfaen" w:eastAsia="Calibri" w:hAnsi="Sylfaen" w:cs="Times New Roman"/>
        </w:rPr>
        <w:t>Phaidon</w:t>
      </w:r>
      <w:proofErr w:type="spellEnd"/>
      <w:r w:rsidR="00283D84" w:rsidRPr="00283D84">
        <w:rPr>
          <w:rFonts w:ascii="Sylfaen" w:eastAsia="Calibri" w:hAnsi="Sylfaen" w:cs="Times New Roman"/>
        </w:rPr>
        <w:t xml:space="preserve"> Press.</w:t>
      </w:r>
    </w:p>
    <w:p w14:paraId="24184C7B" w14:textId="27DE1510" w:rsidR="00300DD2" w:rsidRDefault="0036076F" w:rsidP="0036076F">
      <w:pPr>
        <w:spacing w:after="160" w:line="360" w:lineRule="auto"/>
        <w:rPr>
          <w:rFonts w:ascii="Sylfaen" w:eastAsia="Calibri" w:hAnsi="Sylfaen" w:cs="Times New Roman"/>
        </w:rPr>
      </w:pPr>
      <w:r w:rsidRPr="00300DD2">
        <w:rPr>
          <w:rFonts w:ascii="Sylfaen" w:eastAsia="Calibri" w:hAnsi="Sylfaen" w:cs="Times New Roman"/>
          <w:i/>
        </w:rPr>
        <w:t>Colchester Express</w:t>
      </w:r>
      <w:r>
        <w:rPr>
          <w:rFonts w:ascii="Sylfaen" w:eastAsia="Calibri" w:hAnsi="Sylfaen" w:cs="Times New Roman"/>
        </w:rPr>
        <w:t xml:space="preserve"> (1974)</w:t>
      </w:r>
      <w:r w:rsidR="00283D84" w:rsidRPr="00283D84">
        <w:rPr>
          <w:rFonts w:ascii="Sylfaen" w:eastAsia="Calibri" w:hAnsi="Sylfaen" w:cs="Times New Roman"/>
        </w:rPr>
        <w:t xml:space="preserve"> ‘</w:t>
      </w:r>
      <w:r w:rsidR="00283D84" w:rsidRPr="00300DD2">
        <w:rPr>
          <w:rFonts w:ascii="Sylfaen" w:eastAsia="Calibri" w:hAnsi="Sylfaen" w:cs="Times New Roman"/>
        </w:rPr>
        <w:t>Students</w:t>
      </w:r>
      <w:r w:rsidR="00EE0BAC">
        <w:rPr>
          <w:rFonts w:ascii="Sylfaen" w:eastAsia="Calibri" w:hAnsi="Sylfaen" w:cs="Times New Roman"/>
        </w:rPr>
        <w:t xml:space="preserve"> </w:t>
      </w:r>
      <w:r w:rsidR="00283D84" w:rsidRPr="00300DD2">
        <w:rPr>
          <w:rFonts w:ascii="Sylfaen" w:eastAsia="Calibri" w:hAnsi="Sylfaen" w:cs="Times New Roman"/>
        </w:rPr>
        <w:t>- We will close University’</w:t>
      </w:r>
      <w:r w:rsidR="00300DD2">
        <w:rPr>
          <w:rFonts w:ascii="Sylfaen" w:eastAsia="Calibri" w:hAnsi="Sylfaen" w:cs="Times New Roman"/>
        </w:rPr>
        <w:t xml:space="preserve">. </w:t>
      </w:r>
      <w:r w:rsidR="00EE0BAC">
        <w:rPr>
          <w:rFonts w:ascii="Sylfaen" w:eastAsia="Calibri" w:hAnsi="Sylfaen" w:cs="Times New Roman"/>
        </w:rPr>
        <w:t>21 March</w:t>
      </w:r>
      <w:r w:rsidR="00300DD2">
        <w:rPr>
          <w:rFonts w:ascii="Sylfaen" w:eastAsia="Calibri" w:hAnsi="Sylfaen" w:cs="Times New Roman"/>
        </w:rPr>
        <w:t xml:space="preserve">. </w:t>
      </w:r>
      <w:r w:rsidR="00283D84" w:rsidRPr="00283D84">
        <w:rPr>
          <w:rFonts w:ascii="Sylfaen" w:eastAsia="Calibri" w:hAnsi="Sylfaen" w:cs="Times New Roman"/>
        </w:rPr>
        <w:t>Available via the University of Essex</w:t>
      </w:r>
      <w:r w:rsidR="00300DD2">
        <w:rPr>
          <w:rFonts w:ascii="Sylfaen" w:eastAsia="Calibri" w:hAnsi="Sylfaen" w:cs="Times New Roman"/>
        </w:rPr>
        <w:t>,</w:t>
      </w:r>
      <w:r w:rsidR="00283D84" w:rsidRPr="00283D84">
        <w:rPr>
          <w:rFonts w:ascii="Sylfaen" w:eastAsia="Calibri" w:hAnsi="Sylfaen" w:cs="Times New Roman"/>
        </w:rPr>
        <w:t xml:space="preserve"> Albert </w:t>
      </w:r>
      <w:proofErr w:type="spellStart"/>
      <w:r w:rsidR="00283D84" w:rsidRPr="00283D84">
        <w:rPr>
          <w:rFonts w:ascii="Sylfaen" w:eastAsia="Calibri" w:hAnsi="Sylfaen" w:cs="Times New Roman"/>
        </w:rPr>
        <w:t>Sloman</w:t>
      </w:r>
      <w:proofErr w:type="spellEnd"/>
      <w:r w:rsidR="00283D84" w:rsidRPr="00283D84">
        <w:rPr>
          <w:rFonts w:ascii="Sylfaen" w:eastAsia="Calibri" w:hAnsi="Sylfaen" w:cs="Times New Roman"/>
        </w:rPr>
        <w:t xml:space="preserve"> Library, University of Essex Collection, Box 14, Colchester.</w:t>
      </w:r>
    </w:p>
    <w:p w14:paraId="5CFB78AC" w14:textId="2ED7B3C5" w:rsidR="00283D84" w:rsidRPr="00283D84" w:rsidRDefault="00283D84" w:rsidP="0036076F">
      <w:pPr>
        <w:spacing w:after="160" w:line="360" w:lineRule="auto"/>
        <w:rPr>
          <w:rFonts w:ascii="Sylfaen" w:eastAsia="Calibri" w:hAnsi="Sylfaen" w:cs="Times New Roman"/>
        </w:rPr>
      </w:pPr>
      <w:proofErr w:type="spellStart"/>
      <w:r w:rsidRPr="00283D84">
        <w:rPr>
          <w:rFonts w:ascii="Sylfaen" w:eastAsia="Calibri" w:hAnsi="Sylfaen" w:cs="Times New Roman"/>
        </w:rPr>
        <w:lastRenderedPageBreak/>
        <w:t>Darnton</w:t>
      </w:r>
      <w:proofErr w:type="spellEnd"/>
      <w:r w:rsidRPr="00283D84">
        <w:rPr>
          <w:rFonts w:ascii="Sylfaen" w:eastAsia="Calibri" w:hAnsi="Sylfaen" w:cs="Times New Roman"/>
        </w:rPr>
        <w:t xml:space="preserve">, R. (2009) </w:t>
      </w:r>
      <w:proofErr w:type="gramStart"/>
      <w:r w:rsidRPr="00283D84">
        <w:rPr>
          <w:rFonts w:ascii="Sylfaen" w:eastAsia="Calibri" w:hAnsi="Sylfaen" w:cs="Times New Roman"/>
          <w:i/>
          <w:iCs/>
        </w:rPr>
        <w:t>The</w:t>
      </w:r>
      <w:proofErr w:type="gramEnd"/>
      <w:r w:rsidRPr="00283D84">
        <w:rPr>
          <w:rFonts w:ascii="Sylfaen" w:eastAsia="Calibri" w:hAnsi="Sylfaen" w:cs="Times New Roman"/>
          <w:i/>
          <w:iCs/>
        </w:rPr>
        <w:t xml:space="preserve"> Great Cat Massacre: and Other Episodes in French Cultural History</w:t>
      </w:r>
      <w:r w:rsidRPr="00283D84">
        <w:rPr>
          <w:rFonts w:ascii="Sylfaen" w:eastAsia="Calibri" w:hAnsi="Sylfaen" w:cs="Times New Roman"/>
        </w:rPr>
        <w:t>. New York: Basic Books.</w:t>
      </w:r>
    </w:p>
    <w:p w14:paraId="3651565F" w14:textId="3CF95C7F" w:rsidR="00283D84" w:rsidRPr="00283D84" w:rsidRDefault="00283D84" w:rsidP="0036076F">
      <w:pPr>
        <w:spacing w:after="160" w:line="360" w:lineRule="auto"/>
        <w:rPr>
          <w:rFonts w:ascii="Sylfaen" w:eastAsia="Calibri" w:hAnsi="Sylfaen" w:cs="Times New Roman"/>
        </w:rPr>
      </w:pPr>
      <w:r w:rsidRPr="00283D84">
        <w:rPr>
          <w:rFonts w:ascii="Sylfaen" w:eastAsia="Calibri" w:hAnsi="Sylfaen" w:cs="Times New Roman"/>
        </w:rPr>
        <w:t>Doe, B. (1974) ‘</w:t>
      </w:r>
      <w:r w:rsidRPr="00A60D70">
        <w:rPr>
          <w:rFonts w:ascii="Sylfaen" w:eastAsia="Calibri" w:hAnsi="Sylfaen" w:cs="Times New Roman"/>
        </w:rPr>
        <w:t>Angry non-combatants’</w:t>
      </w:r>
      <w:r w:rsidR="00A60D70">
        <w:rPr>
          <w:rFonts w:ascii="Sylfaen" w:eastAsia="Calibri" w:hAnsi="Sylfaen" w:cs="Times New Roman"/>
        </w:rPr>
        <w:t>,</w:t>
      </w:r>
      <w:r w:rsidRPr="00A60D70">
        <w:rPr>
          <w:rFonts w:ascii="Sylfaen" w:eastAsia="Calibri" w:hAnsi="Sylfaen" w:cs="Times New Roman"/>
        </w:rPr>
        <w:t xml:space="preserve"> </w:t>
      </w:r>
      <w:r w:rsidRPr="00A60D70">
        <w:rPr>
          <w:rFonts w:ascii="Sylfaen" w:eastAsia="Calibri" w:hAnsi="Sylfaen" w:cs="Times New Roman"/>
          <w:i/>
        </w:rPr>
        <w:t>The Times Educational Supplement</w:t>
      </w:r>
      <w:r w:rsidRPr="00283D84">
        <w:rPr>
          <w:rFonts w:ascii="Sylfaen" w:eastAsia="Calibri" w:hAnsi="Sylfaen" w:cs="Times New Roman"/>
        </w:rPr>
        <w:t xml:space="preserve">, March 29. Available via University of Essex Albert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Library, University of Essex Collection: Wyvern Newspapers Box, 1-56 1964-69. Colchester. </w:t>
      </w:r>
    </w:p>
    <w:p w14:paraId="696B45F6" w14:textId="34A96781" w:rsidR="00283D84" w:rsidRPr="00283D84" w:rsidRDefault="00BD56B6" w:rsidP="0036076F">
      <w:pPr>
        <w:spacing w:after="160" w:line="360" w:lineRule="auto"/>
        <w:rPr>
          <w:rFonts w:ascii="Sylfaen" w:eastAsia="Calibri" w:hAnsi="Sylfaen" w:cs="Times New Roman"/>
        </w:rPr>
      </w:pPr>
      <w:r>
        <w:rPr>
          <w:rFonts w:ascii="Sylfaen" w:eastAsia="Calibri" w:hAnsi="Sylfaen" w:cs="Times New Roman"/>
        </w:rPr>
        <w:t xml:space="preserve">Essex.ac.uk (2016) </w:t>
      </w:r>
      <w:r w:rsidRPr="00BD56B6">
        <w:rPr>
          <w:rFonts w:ascii="Sylfaen" w:eastAsia="Calibri" w:hAnsi="Sylfaen" w:cs="Times New Roman"/>
          <w:i/>
        </w:rPr>
        <w:t>University of Essex Vision &amp; Reality</w:t>
      </w:r>
      <w:r>
        <w:rPr>
          <w:rFonts w:ascii="Sylfaen" w:eastAsia="Calibri" w:hAnsi="Sylfaen" w:cs="Times New Roman"/>
        </w:rPr>
        <w:t xml:space="preserve">. </w:t>
      </w:r>
      <w:r w:rsidR="00283D84" w:rsidRPr="00283D84">
        <w:rPr>
          <w:rFonts w:ascii="Sylfaen" w:eastAsia="Calibri" w:hAnsi="Sylfaen" w:cs="Times New Roman"/>
        </w:rPr>
        <w:t>Available at: https://www.essex.ac.uk/about/university/fifty/documents/exhibition-</w:t>
      </w:r>
      <w:r>
        <w:rPr>
          <w:rFonts w:ascii="Sylfaen" w:eastAsia="Calibri" w:hAnsi="Sylfaen" w:cs="Times New Roman"/>
        </w:rPr>
        <w:t>guide.pdf (Accessed: 4 December 2016)</w:t>
      </w:r>
      <w:r w:rsidR="00283D84" w:rsidRPr="00283D84">
        <w:rPr>
          <w:rFonts w:ascii="Sylfaen" w:eastAsia="Calibri" w:hAnsi="Sylfaen" w:cs="Times New Roman"/>
        </w:rPr>
        <w:t>.</w:t>
      </w:r>
    </w:p>
    <w:p w14:paraId="5367EB32" w14:textId="77777777" w:rsidR="00283D84" w:rsidRPr="00283D84" w:rsidRDefault="00283D84" w:rsidP="0036076F">
      <w:pPr>
        <w:spacing w:after="160" w:line="360" w:lineRule="auto"/>
        <w:rPr>
          <w:rFonts w:ascii="Sylfaen" w:eastAsia="Calibri" w:hAnsi="Sylfaen" w:cs="Times New Roman"/>
        </w:rPr>
      </w:pPr>
      <w:proofErr w:type="spellStart"/>
      <w:r w:rsidRPr="00283D84">
        <w:rPr>
          <w:rFonts w:ascii="Sylfaen" w:eastAsia="Calibri" w:hAnsi="Sylfaen" w:cs="Times New Roman"/>
        </w:rPr>
        <w:t>Habermas</w:t>
      </w:r>
      <w:proofErr w:type="spellEnd"/>
      <w:r w:rsidRPr="00283D84">
        <w:rPr>
          <w:rFonts w:ascii="Sylfaen" w:eastAsia="Calibri" w:hAnsi="Sylfaen" w:cs="Times New Roman"/>
        </w:rPr>
        <w:t xml:space="preserve">, J. (1991) </w:t>
      </w:r>
      <w:proofErr w:type="gramStart"/>
      <w:r w:rsidRPr="00283D84">
        <w:rPr>
          <w:rFonts w:ascii="Sylfaen" w:eastAsia="Calibri" w:hAnsi="Sylfaen" w:cs="Times New Roman"/>
          <w:i/>
          <w:iCs/>
        </w:rPr>
        <w:t>The</w:t>
      </w:r>
      <w:proofErr w:type="gramEnd"/>
      <w:r w:rsidRPr="00283D84">
        <w:rPr>
          <w:rFonts w:ascii="Sylfaen" w:eastAsia="Calibri" w:hAnsi="Sylfaen" w:cs="Times New Roman"/>
          <w:i/>
          <w:iCs/>
        </w:rPr>
        <w:t xml:space="preserve"> Structural Transformation of the Public Sphere: An Inquiry into a Category of Bourgeois Society</w:t>
      </w:r>
      <w:r w:rsidRPr="00283D84">
        <w:rPr>
          <w:rFonts w:ascii="Sylfaen" w:eastAsia="Calibri" w:hAnsi="Sylfaen" w:cs="Times New Roman"/>
        </w:rPr>
        <w:t>. Massachusetts: MIT press.</w:t>
      </w:r>
    </w:p>
    <w:p w14:paraId="54B6CE88" w14:textId="3D9395D7" w:rsidR="00283D84" w:rsidRPr="00283D84" w:rsidRDefault="00283D84" w:rsidP="0036076F">
      <w:pPr>
        <w:spacing w:after="160" w:line="360" w:lineRule="auto"/>
        <w:rPr>
          <w:rFonts w:ascii="Sylfaen" w:eastAsia="Calibri" w:hAnsi="Sylfaen" w:cs="Times New Roman"/>
        </w:rPr>
      </w:pPr>
      <w:r w:rsidRPr="00283D84">
        <w:rPr>
          <w:rFonts w:ascii="Sylfaen" w:eastAsia="Calibri" w:hAnsi="Sylfaen" w:cs="Times New Roman"/>
        </w:rPr>
        <w:t xml:space="preserve">Harwood, E. (2015) </w:t>
      </w:r>
      <w:r w:rsidRPr="00283D84">
        <w:rPr>
          <w:rFonts w:ascii="Sylfaen" w:eastAsia="Calibri" w:hAnsi="Sylfaen" w:cs="Times New Roman"/>
          <w:i/>
          <w:iCs/>
        </w:rPr>
        <w:t>Space, Hope, and Brutalism: English Architecture, 1945-1975</w:t>
      </w:r>
      <w:r w:rsidR="00BD56B6">
        <w:rPr>
          <w:rFonts w:ascii="Sylfaen" w:eastAsia="Calibri" w:hAnsi="Sylfaen" w:cs="Times New Roman"/>
        </w:rPr>
        <w:t>. London:</w:t>
      </w:r>
      <w:r w:rsidRPr="00283D84">
        <w:rPr>
          <w:rFonts w:ascii="Sylfaen" w:eastAsia="Calibri" w:hAnsi="Sylfaen" w:cs="Times New Roman"/>
        </w:rPr>
        <w:t xml:space="preserve"> Yale University Press.</w:t>
      </w:r>
    </w:p>
    <w:p w14:paraId="041E0A6E" w14:textId="31EC3B0E" w:rsidR="00283D84" w:rsidRPr="00283D84" w:rsidRDefault="00BD56B6" w:rsidP="0036076F">
      <w:pPr>
        <w:spacing w:after="160" w:line="360" w:lineRule="auto"/>
        <w:rPr>
          <w:rFonts w:ascii="Sylfaen" w:eastAsia="Calibri" w:hAnsi="Sylfaen" w:cs="Times New Roman"/>
        </w:rPr>
      </w:pPr>
      <w:r>
        <w:rPr>
          <w:rFonts w:ascii="Sylfaen" w:eastAsia="Calibri" w:hAnsi="Sylfaen" w:cs="Times New Roman"/>
        </w:rPr>
        <w:t>Jenks, C. (</w:t>
      </w:r>
      <w:r w:rsidR="00283D84" w:rsidRPr="00283D84">
        <w:rPr>
          <w:rFonts w:ascii="Sylfaen" w:eastAsia="Calibri" w:hAnsi="Sylfaen" w:cs="Times New Roman"/>
        </w:rPr>
        <w:t>ed.</w:t>
      </w:r>
      <w:r>
        <w:rPr>
          <w:rFonts w:ascii="Sylfaen" w:eastAsia="Calibri" w:hAnsi="Sylfaen" w:cs="Times New Roman"/>
        </w:rPr>
        <w:t>)</w:t>
      </w:r>
      <w:r w:rsidR="00283D84" w:rsidRPr="00283D84">
        <w:rPr>
          <w:rFonts w:ascii="Sylfaen" w:eastAsia="Calibri" w:hAnsi="Sylfaen" w:cs="Times New Roman"/>
        </w:rPr>
        <w:t xml:space="preserve"> (1998) </w:t>
      </w:r>
      <w:r w:rsidR="00283D84" w:rsidRPr="00283D84">
        <w:rPr>
          <w:rFonts w:ascii="Sylfaen" w:eastAsia="Calibri" w:hAnsi="Sylfaen" w:cs="Times New Roman"/>
          <w:i/>
          <w:iCs/>
        </w:rPr>
        <w:t>Core Sociological Dichotomies</w:t>
      </w:r>
      <w:r w:rsidR="00283D84" w:rsidRPr="00283D84">
        <w:rPr>
          <w:rFonts w:ascii="Sylfaen" w:eastAsia="Calibri" w:hAnsi="Sylfaen" w:cs="Times New Roman"/>
        </w:rPr>
        <w:t>. London: Sage.</w:t>
      </w:r>
    </w:p>
    <w:p w14:paraId="0F82DB55" w14:textId="240A4412" w:rsidR="00283D84" w:rsidRPr="00283D84" w:rsidRDefault="00283D84" w:rsidP="0036076F">
      <w:pPr>
        <w:spacing w:after="160" w:line="360" w:lineRule="auto"/>
        <w:rPr>
          <w:rFonts w:ascii="Sylfaen" w:eastAsia="Calibri" w:hAnsi="Sylfaen" w:cs="Times New Roman"/>
        </w:rPr>
      </w:pPr>
      <w:r w:rsidRPr="00283D84">
        <w:rPr>
          <w:rFonts w:ascii="Sylfaen" w:eastAsia="Calibri" w:hAnsi="Sylfaen" w:cs="Times New Roman"/>
        </w:rPr>
        <w:t>Long, F. M. S. (1974) ‘</w:t>
      </w:r>
      <w:r w:rsidRPr="00BD56B6">
        <w:rPr>
          <w:rFonts w:ascii="Sylfaen" w:eastAsia="Calibri" w:hAnsi="Sylfaen" w:cs="Times New Roman"/>
        </w:rPr>
        <w:t>Standard Postbag: Take a pride in the University’s work’</w:t>
      </w:r>
      <w:r w:rsidRPr="00283D84">
        <w:rPr>
          <w:rFonts w:ascii="Sylfaen" w:eastAsia="Calibri" w:hAnsi="Sylfaen" w:cs="Times New Roman"/>
        </w:rPr>
        <w:t xml:space="preserve">, </w:t>
      </w:r>
      <w:r w:rsidRPr="00BD56B6">
        <w:rPr>
          <w:rFonts w:ascii="Sylfaen" w:eastAsia="Calibri" w:hAnsi="Sylfaen" w:cs="Times New Roman"/>
          <w:i/>
        </w:rPr>
        <w:t>Essex County Standard</w:t>
      </w:r>
      <w:r w:rsidRPr="00283D84">
        <w:rPr>
          <w:rFonts w:ascii="Sylfaen" w:eastAsia="Calibri" w:hAnsi="Sylfaen" w:cs="Times New Roman"/>
        </w:rPr>
        <w:t xml:space="preserve">, </w:t>
      </w:r>
      <w:r w:rsidR="00BD56B6">
        <w:rPr>
          <w:rFonts w:ascii="Sylfaen" w:eastAsia="Calibri" w:hAnsi="Sylfaen" w:cs="Times New Roman"/>
        </w:rPr>
        <w:t>5 April</w:t>
      </w:r>
      <w:r w:rsidRPr="00283D84">
        <w:rPr>
          <w:rFonts w:ascii="Sylfaen" w:eastAsia="Calibri" w:hAnsi="Sylfaen" w:cs="Times New Roman"/>
        </w:rPr>
        <w:t xml:space="preserve">. Available via the University of Essex Albert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Library, University of Essex Collection: Box 14. Colchester.</w:t>
      </w:r>
    </w:p>
    <w:p w14:paraId="2A24F64A" w14:textId="77777777" w:rsidR="00283D84" w:rsidRPr="00283D84" w:rsidRDefault="00283D84" w:rsidP="0036076F">
      <w:pPr>
        <w:spacing w:after="160" w:line="360" w:lineRule="auto"/>
        <w:rPr>
          <w:rFonts w:ascii="Sylfaen" w:eastAsia="Calibri" w:hAnsi="Sylfaen" w:cs="Times New Roman"/>
        </w:rPr>
      </w:pPr>
      <w:r w:rsidRPr="00283D84">
        <w:rPr>
          <w:rFonts w:ascii="Sylfaen" w:eastAsia="Calibri" w:hAnsi="Sylfaen" w:cs="Times New Roman"/>
        </w:rPr>
        <w:t xml:space="preserve">Sennett, R. (1974) </w:t>
      </w:r>
      <w:proofErr w:type="gramStart"/>
      <w:r w:rsidRPr="00283D84">
        <w:rPr>
          <w:rFonts w:ascii="Sylfaen" w:eastAsia="Calibri" w:hAnsi="Sylfaen" w:cs="Times New Roman"/>
          <w:i/>
        </w:rPr>
        <w:t>The</w:t>
      </w:r>
      <w:proofErr w:type="gramEnd"/>
      <w:r w:rsidRPr="00283D84">
        <w:rPr>
          <w:rFonts w:ascii="Sylfaen" w:eastAsia="Calibri" w:hAnsi="Sylfaen" w:cs="Times New Roman"/>
          <w:i/>
        </w:rPr>
        <w:t xml:space="preserve"> Fall of Public Man. </w:t>
      </w:r>
      <w:r w:rsidRPr="00283D84">
        <w:rPr>
          <w:rFonts w:ascii="Sylfaen" w:eastAsia="Calibri" w:hAnsi="Sylfaen" w:cs="Times New Roman"/>
        </w:rPr>
        <w:t>London: Penguin.</w:t>
      </w:r>
    </w:p>
    <w:p w14:paraId="67094760" w14:textId="77777777" w:rsidR="00283D84" w:rsidRPr="00283D84" w:rsidRDefault="00283D84" w:rsidP="0036076F">
      <w:pPr>
        <w:spacing w:after="160" w:line="360" w:lineRule="auto"/>
        <w:rPr>
          <w:rFonts w:ascii="Sylfaen" w:eastAsia="Calibri" w:hAnsi="Sylfaen" w:cs="Times New Roman"/>
        </w:rPr>
      </w:pP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A. E. (1964) </w:t>
      </w:r>
      <w:r w:rsidRPr="00283D84">
        <w:rPr>
          <w:rFonts w:ascii="Sylfaen" w:eastAsia="Calibri" w:hAnsi="Sylfaen" w:cs="Times New Roman"/>
          <w:i/>
          <w:iCs/>
        </w:rPr>
        <w:t>A University in the Making</w:t>
      </w:r>
      <w:r w:rsidRPr="00283D84">
        <w:rPr>
          <w:rFonts w:ascii="Sylfaen" w:eastAsia="Calibri" w:hAnsi="Sylfaen" w:cs="Times New Roman"/>
        </w:rPr>
        <w:t>. London: British Broadcasting Corporation.</w:t>
      </w:r>
    </w:p>
    <w:p w14:paraId="6A042D8D" w14:textId="018D6C47" w:rsidR="00283D84" w:rsidRPr="00283D84" w:rsidRDefault="00283D84" w:rsidP="0036076F">
      <w:pPr>
        <w:spacing w:after="160" w:line="360" w:lineRule="auto"/>
        <w:rPr>
          <w:rFonts w:ascii="Sylfaen" w:eastAsia="Calibri" w:hAnsi="Sylfaen" w:cs="Times New Roman"/>
        </w:rPr>
      </w:pPr>
      <w:r w:rsidRPr="00283D84">
        <w:rPr>
          <w:rFonts w:ascii="Sylfaen" w:eastAsia="Calibri" w:hAnsi="Sylfaen" w:cs="Times New Roman"/>
        </w:rPr>
        <w:t xml:space="preserve">Tuan, Y. (1977) </w:t>
      </w:r>
      <w:r w:rsidRPr="00283D84">
        <w:rPr>
          <w:rFonts w:ascii="Sylfaen" w:eastAsia="Calibri" w:hAnsi="Sylfaen" w:cs="Times New Roman"/>
          <w:i/>
          <w:iCs/>
        </w:rPr>
        <w:t>Space and Place: The Perspective of Experience</w:t>
      </w:r>
      <w:r w:rsidR="00BD56B6">
        <w:rPr>
          <w:rFonts w:ascii="Sylfaen" w:eastAsia="Calibri" w:hAnsi="Sylfaen" w:cs="Times New Roman"/>
        </w:rPr>
        <w:t xml:space="preserve">. Minneapolis: </w:t>
      </w:r>
      <w:r w:rsidRPr="00283D84">
        <w:rPr>
          <w:rFonts w:ascii="Sylfaen" w:eastAsia="Calibri" w:hAnsi="Sylfaen" w:cs="Times New Roman"/>
        </w:rPr>
        <w:t>University of Minnesota Press.</w:t>
      </w:r>
    </w:p>
    <w:p w14:paraId="3D5467D8" w14:textId="0AF86F0E" w:rsidR="00283D84" w:rsidRPr="00283D84" w:rsidRDefault="00BD56B6" w:rsidP="0036076F">
      <w:pPr>
        <w:spacing w:after="160" w:line="360" w:lineRule="auto"/>
        <w:rPr>
          <w:rFonts w:ascii="Sylfaen" w:eastAsia="Calibri" w:hAnsi="Sylfaen" w:cs="Times New Roman"/>
        </w:rPr>
      </w:pPr>
      <w:proofErr w:type="spellStart"/>
      <w:r>
        <w:rPr>
          <w:rFonts w:ascii="Sylfaen" w:eastAsia="Calibri" w:hAnsi="Sylfaen" w:cs="Times New Roman"/>
        </w:rPr>
        <w:t>Venning</w:t>
      </w:r>
      <w:proofErr w:type="spellEnd"/>
      <w:r>
        <w:rPr>
          <w:rFonts w:ascii="Sylfaen" w:eastAsia="Calibri" w:hAnsi="Sylfaen" w:cs="Times New Roman"/>
        </w:rPr>
        <w:t>, P. (1974)</w:t>
      </w:r>
      <w:r w:rsidR="00283D84" w:rsidRPr="00283D84">
        <w:rPr>
          <w:rFonts w:ascii="Sylfaen" w:eastAsia="Calibri" w:hAnsi="Sylfaen" w:cs="Times New Roman"/>
        </w:rPr>
        <w:t xml:space="preserve"> ‘</w:t>
      </w:r>
      <w:r w:rsidR="00283D84" w:rsidRPr="00283D84">
        <w:rPr>
          <w:rFonts w:ascii="Sylfaen" w:eastAsia="Calibri" w:hAnsi="Sylfaen" w:cs="Times New Roman"/>
          <w:i/>
        </w:rPr>
        <w:t>Students may ask sixth formers to black Essex University’</w:t>
      </w:r>
      <w:r w:rsidR="00283D84" w:rsidRPr="00283D84">
        <w:rPr>
          <w:rFonts w:ascii="Sylfaen" w:eastAsia="Calibri" w:hAnsi="Sylfaen" w:cs="Times New Roman"/>
        </w:rPr>
        <w:t xml:space="preserve">, </w:t>
      </w:r>
      <w:r w:rsidR="00283D84" w:rsidRPr="00BD56B6">
        <w:rPr>
          <w:rFonts w:ascii="Sylfaen" w:eastAsia="Calibri" w:hAnsi="Sylfaen" w:cs="Times New Roman"/>
          <w:i/>
        </w:rPr>
        <w:t>The Times Educational Supplement</w:t>
      </w:r>
      <w:r w:rsidR="00283D84" w:rsidRPr="00283D84">
        <w:rPr>
          <w:rFonts w:ascii="Sylfaen" w:eastAsia="Calibri" w:hAnsi="Sylfaen" w:cs="Times New Roman"/>
        </w:rPr>
        <w:t xml:space="preserve">, </w:t>
      </w:r>
      <w:r>
        <w:rPr>
          <w:rFonts w:ascii="Sylfaen" w:eastAsia="Calibri" w:hAnsi="Sylfaen" w:cs="Times New Roman"/>
        </w:rPr>
        <w:t>29 March</w:t>
      </w:r>
      <w:r w:rsidR="00283D84" w:rsidRPr="00283D84">
        <w:rPr>
          <w:rFonts w:ascii="Sylfaen" w:eastAsia="Calibri" w:hAnsi="Sylfaen" w:cs="Times New Roman"/>
        </w:rPr>
        <w:t xml:space="preserve">. Available via the University of Essex Albert </w:t>
      </w:r>
      <w:proofErr w:type="spellStart"/>
      <w:r w:rsidR="00283D84" w:rsidRPr="00283D84">
        <w:rPr>
          <w:rFonts w:ascii="Sylfaen" w:eastAsia="Calibri" w:hAnsi="Sylfaen" w:cs="Times New Roman"/>
        </w:rPr>
        <w:t>Sloman</w:t>
      </w:r>
      <w:proofErr w:type="spellEnd"/>
      <w:r w:rsidR="00283D84" w:rsidRPr="00283D84">
        <w:rPr>
          <w:rFonts w:ascii="Sylfaen" w:eastAsia="Calibri" w:hAnsi="Sylfaen" w:cs="Times New Roman"/>
        </w:rPr>
        <w:t xml:space="preserve"> Library, </w:t>
      </w:r>
      <w:bookmarkStart w:id="3" w:name="_Hlk489991895"/>
      <w:r w:rsidR="00283D84" w:rsidRPr="00283D84">
        <w:rPr>
          <w:rFonts w:ascii="Sylfaen" w:eastAsia="Calibri" w:hAnsi="Sylfaen" w:cs="Times New Roman"/>
        </w:rPr>
        <w:t>University of Essex Collection: Wyvern Newspapers Box, 1-56 1964-69</w:t>
      </w:r>
      <w:bookmarkEnd w:id="3"/>
      <w:r w:rsidR="00283D84" w:rsidRPr="00283D84">
        <w:rPr>
          <w:rFonts w:ascii="Sylfaen" w:eastAsia="Calibri" w:hAnsi="Sylfaen" w:cs="Times New Roman"/>
        </w:rPr>
        <w:t xml:space="preserve">. Colchester. </w:t>
      </w:r>
    </w:p>
    <w:p w14:paraId="6A209957" w14:textId="2807CCE5" w:rsidR="00283D84" w:rsidRPr="00283D84" w:rsidRDefault="00EE0BAC" w:rsidP="0036076F">
      <w:pPr>
        <w:spacing w:after="160" w:line="360" w:lineRule="auto"/>
        <w:rPr>
          <w:rFonts w:ascii="Sylfaen" w:eastAsia="Calibri" w:hAnsi="Sylfaen" w:cs="Times New Roman"/>
        </w:rPr>
      </w:pPr>
      <w:r>
        <w:rPr>
          <w:rFonts w:ascii="Sylfaen" w:eastAsia="Calibri" w:hAnsi="Sylfaen" w:cs="Times New Roman"/>
        </w:rPr>
        <w:t>Waters, S. (2017)</w:t>
      </w:r>
      <w:r w:rsidR="00283D84" w:rsidRPr="00283D84">
        <w:rPr>
          <w:rFonts w:ascii="Sylfaen" w:eastAsia="Calibri" w:hAnsi="Sylfaen" w:cs="Times New Roman"/>
        </w:rPr>
        <w:t> </w:t>
      </w:r>
      <w:r w:rsidR="00283D84" w:rsidRPr="00283D84">
        <w:rPr>
          <w:rFonts w:ascii="Sylfaen" w:eastAsia="Calibri" w:hAnsi="Sylfaen" w:cs="Times New Roman"/>
          <w:i/>
          <w:iCs/>
        </w:rPr>
        <w:t>Brutalism</w:t>
      </w:r>
      <w:r>
        <w:rPr>
          <w:rFonts w:ascii="Sylfaen" w:eastAsia="Calibri" w:hAnsi="Sylfaen" w:cs="Times New Roman"/>
        </w:rPr>
        <w:t xml:space="preserve">. </w:t>
      </w:r>
      <w:r w:rsidR="00283D84" w:rsidRPr="00283D84">
        <w:rPr>
          <w:rFonts w:ascii="Sylfaen" w:eastAsia="Calibri" w:hAnsi="Sylfaen" w:cs="Times New Roman"/>
        </w:rPr>
        <w:t xml:space="preserve">Available at: </w:t>
      </w:r>
      <w:hyperlink r:id="rId9" w:history="1">
        <w:r w:rsidR="00283D84" w:rsidRPr="00283D84">
          <w:rPr>
            <w:rFonts w:ascii="Sylfaen" w:eastAsia="Calibri" w:hAnsi="Sylfaen" w:cs="Times New Roman"/>
            <w:color w:val="0563C1"/>
            <w:u w:val="single"/>
          </w:rPr>
          <w:t>https://www.architecture.com/Explore/ArchitecturalStyles/Brutalism.aspx</w:t>
        </w:r>
      </w:hyperlink>
      <w:r>
        <w:rPr>
          <w:rFonts w:ascii="Sylfaen" w:eastAsia="Calibri" w:hAnsi="Sylfaen" w:cs="Times New Roman"/>
        </w:rPr>
        <w:t xml:space="preserve"> (</w:t>
      </w:r>
      <w:r w:rsidR="00283D84" w:rsidRPr="00283D84">
        <w:rPr>
          <w:rFonts w:ascii="Sylfaen" w:eastAsia="Calibri" w:hAnsi="Sylfaen" w:cs="Times New Roman"/>
        </w:rPr>
        <w:t>Accessed</w:t>
      </w:r>
      <w:r>
        <w:rPr>
          <w:rFonts w:ascii="Sylfaen" w:eastAsia="Calibri" w:hAnsi="Sylfaen" w:cs="Times New Roman"/>
        </w:rPr>
        <w:t>: 7 Feb. 2017)</w:t>
      </w:r>
      <w:r w:rsidR="00283D84" w:rsidRPr="00283D84">
        <w:rPr>
          <w:rFonts w:ascii="Sylfaen" w:eastAsia="Calibri" w:hAnsi="Sylfaen" w:cs="Times New Roman"/>
        </w:rPr>
        <w:t>.</w:t>
      </w:r>
    </w:p>
    <w:p w14:paraId="7FA79091" w14:textId="19E36D9F" w:rsidR="00283D84" w:rsidRPr="00283D84" w:rsidRDefault="00EE0BAC" w:rsidP="0036076F">
      <w:pPr>
        <w:spacing w:after="160" w:line="360" w:lineRule="auto"/>
        <w:rPr>
          <w:rFonts w:ascii="Sylfaen" w:eastAsia="Calibri" w:hAnsi="Sylfaen" w:cs="Times New Roman"/>
        </w:rPr>
      </w:pPr>
      <w:r w:rsidRPr="00EE0BAC">
        <w:rPr>
          <w:rFonts w:ascii="Sylfaen" w:eastAsia="Calibri" w:hAnsi="Sylfaen" w:cs="Times New Roman"/>
          <w:i/>
        </w:rPr>
        <w:lastRenderedPageBreak/>
        <w:t>Wyvern Newspapers</w:t>
      </w:r>
      <w:r>
        <w:rPr>
          <w:rFonts w:ascii="Sylfaen" w:eastAsia="Calibri" w:hAnsi="Sylfaen" w:cs="Times New Roman"/>
        </w:rPr>
        <w:t xml:space="preserve"> (1968) </w:t>
      </w:r>
      <w:r w:rsidR="00283D84" w:rsidRPr="00283D84">
        <w:rPr>
          <w:rFonts w:ascii="Sylfaen" w:eastAsia="Calibri" w:hAnsi="Sylfaen" w:cs="Times New Roman"/>
        </w:rPr>
        <w:t>‘</w:t>
      </w:r>
      <w:r w:rsidR="00283D84" w:rsidRPr="00EE0BAC">
        <w:rPr>
          <w:rFonts w:ascii="Sylfaen" w:eastAsia="Calibri" w:hAnsi="Sylfaen" w:cs="Times New Roman"/>
        </w:rPr>
        <w:t xml:space="preserve">Students in </w:t>
      </w:r>
      <w:proofErr w:type="spellStart"/>
      <w:r w:rsidR="00283D84" w:rsidRPr="00EE0BAC">
        <w:rPr>
          <w:rFonts w:ascii="Sylfaen" w:eastAsia="Calibri" w:hAnsi="Sylfaen" w:cs="Times New Roman"/>
        </w:rPr>
        <w:t>Porton</w:t>
      </w:r>
      <w:proofErr w:type="spellEnd"/>
      <w:r w:rsidR="00283D84" w:rsidRPr="00EE0BAC">
        <w:rPr>
          <w:rFonts w:ascii="Sylfaen" w:eastAsia="Calibri" w:hAnsi="Sylfaen" w:cs="Times New Roman"/>
        </w:rPr>
        <w:t xml:space="preserve"> Protest’</w:t>
      </w:r>
      <w:r w:rsidR="00283D84" w:rsidRPr="00283D84">
        <w:rPr>
          <w:rFonts w:ascii="Sylfaen" w:eastAsia="Calibri" w:hAnsi="Sylfaen" w:cs="Times New Roman"/>
        </w:rPr>
        <w:t xml:space="preserve">, </w:t>
      </w:r>
      <w:r>
        <w:rPr>
          <w:rFonts w:ascii="Sylfaen" w:eastAsia="Calibri" w:hAnsi="Sylfaen" w:cs="Times New Roman"/>
        </w:rPr>
        <w:t>10 May.</w:t>
      </w:r>
      <w:r w:rsidR="00283D84" w:rsidRPr="00283D84">
        <w:rPr>
          <w:rFonts w:ascii="Sylfaen" w:eastAsia="Calibri" w:hAnsi="Sylfaen" w:cs="Times New Roman"/>
        </w:rPr>
        <w:t xml:space="preserve"> Available </w:t>
      </w:r>
      <w:r>
        <w:rPr>
          <w:rFonts w:ascii="Sylfaen" w:eastAsia="Calibri" w:hAnsi="Sylfaen" w:cs="Times New Roman"/>
        </w:rPr>
        <w:t>at:</w:t>
      </w:r>
      <w:r w:rsidR="00283D84" w:rsidRPr="00283D84">
        <w:rPr>
          <w:rFonts w:ascii="Sylfaen" w:eastAsia="Calibri" w:hAnsi="Sylfaen" w:cs="Times New Roman"/>
        </w:rPr>
        <w:t xml:space="preserve"> University of Essex Albert </w:t>
      </w:r>
      <w:proofErr w:type="spellStart"/>
      <w:r w:rsidR="00283D84" w:rsidRPr="00283D84">
        <w:rPr>
          <w:rFonts w:ascii="Sylfaen" w:eastAsia="Calibri" w:hAnsi="Sylfaen" w:cs="Times New Roman"/>
        </w:rPr>
        <w:t>Sloman</w:t>
      </w:r>
      <w:proofErr w:type="spellEnd"/>
      <w:r w:rsidR="00283D84" w:rsidRPr="00283D84">
        <w:rPr>
          <w:rFonts w:ascii="Sylfaen" w:eastAsia="Calibri" w:hAnsi="Sylfaen" w:cs="Times New Roman"/>
        </w:rPr>
        <w:t xml:space="preserve"> Library, University of Essex Collection: Wyvern Newspapers Box, 1-56 1964-69. Colchester. </w:t>
      </w:r>
    </w:p>
    <w:p w14:paraId="5A621571" w14:textId="0020582C" w:rsidR="00283D84" w:rsidRPr="00283D84" w:rsidRDefault="00283D84" w:rsidP="0036076F">
      <w:pPr>
        <w:spacing w:after="160" w:line="360" w:lineRule="auto"/>
        <w:rPr>
          <w:rFonts w:ascii="Sylfaen" w:eastAsia="Calibri" w:hAnsi="Sylfaen" w:cs="Times New Roman"/>
        </w:rPr>
      </w:pPr>
      <w:r w:rsidRPr="00EE0BAC">
        <w:rPr>
          <w:rFonts w:ascii="Sylfaen" w:eastAsia="Calibri" w:hAnsi="Sylfaen" w:cs="Times New Roman"/>
          <w:i/>
        </w:rPr>
        <w:t>Wyvern Newspapers</w:t>
      </w:r>
      <w:r w:rsidR="00EE0BAC">
        <w:rPr>
          <w:rFonts w:ascii="Sylfaen" w:eastAsia="Calibri" w:hAnsi="Sylfaen" w:cs="Times New Roman"/>
        </w:rPr>
        <w:t xml:space="preserve"> (1968a)</w:t>
      </w:r>
      <w:r w:rsidRPr="00283D84">
        <w:rPr>
          <w:rFonts w:ascii="Sylfaen" w:eastAsia="Calibri" w:hAnsi="Sylfaen" w:cs="Times New Roman"/>
        </w:rPr>
        <w:t xml:space="preserve"> ‘</w:t>
      </w:r>
      <w:r w:rsidRPr="00EE0BAC">
        <w:rPr>
          <w:rFonts w:ascii="Sylfaen" w:eastAsia="Calibri" w:hAnsi="Sylfaen" w:cs="Times New Roman"/>
        </w:rPr>
        <w:t>Surprise University Death: Hundreds feared living in Disaster</w:t>
      </w:r>
      <w:r w:rsidRPr="00283D84">
        <w:rPr>
          <w:rFonts w:ascii="Sylfaen" w:eastAsia="Calibri" w:hAnsi="Sylfaen" w:cs="Times New Roman"/>
        </w:rPr>
        <w:t xml:space="preserve">’, </w:t>
      </w:r>
      <w:r w:rsidR="00EE0BAC">
        <w:rPr>
          <w:rFonts w:ascii="Sylfaen" w:eastAsia="Calibri" w:hAnsi="Sylfaen" w:cs="Times New Roman"/>
        </w:rPr>
        <w:t>21 June</w:t>
      </w:r>
      <w:r w:rsidRPr="00283D84">
        <w:rPr>
          <w:rFonts w:ascii="Sylfaen" w:eastAsia="Calibri" w:hAnsi="Sylfaen" w:cs="Times New Roman"/>
        </w:rPr>
        <w:t xml:space="preserve">. </w:t>
      </w:r>
      <w:r w:rsidR="00EE0BAC">
        <w:rPr>
          <w:rFonts w:ascii="Sylfaen" w:eastAsia="Calibri" w:hAnsi="Sylfaen" w:cs="Times New Roman"/>
        </w:rPr>
        <w:t>Available at:</w:t>
      </w:r>
      <w:r w:rsidRPr="00283D84">
        <w:rPr>
          <w:rFonts w:ascii="Sylfaen" w:eastAsia="Calibri" w:hAnsi="Sylfaen" w:cs="Times New Roman"/>
        </w:rPr>
        <w:t xml:space="preserve"> University of Essex Albert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Library, University of Essex Collection: Wyvern Newspapers Box, 1-56 1964-69. Colchester. </w:t>
      </w:r>
    </w:p>
    <w:p w14:paraId="39CBADF3" w14:textId="4086894C" w:rsidR="00EA7662" w:rsidRPr="00283D84" w:rsidRDefault="00283D84" w:rsidP="0036076F">
      <w:pPr>
        <w:spacing w:after="160" w:line="360" w:lineRule="auto"/>
        <w:rPr>
          <w:rFonts w:ascii="Sylfaen" w:eastAsia="Calibri" w:hAnsi="Sylfaen" w:cs="Times New Roman"/>
        </w:rPr>
      </w:pPr>
      <w:r w:rsidRPr="00EE0BAC">
        <w:rPr>
          <w:rFonts w:ascii="Sylfaen" w:eastAsia="Calibri" w:hAnsi="Sylfaen" w:cs="Times New Roman"/>
          <w:i/>
        </w:rPr>
        <w:t>Wyvern Newspapers</w:t>
      </w:r>
      <w:r w:rsidRPr="00283D84">
        <w:rPr>
          <w:rFonts w:ascii="Sylfaen" w:eastAsia="Calibri" w:hAnsi="Sylfaen" w:cs="Times New Roman"/>
        </w:rPr>
        <w:t xml:space="preserve"> (1969) ‘</w:t>
      </w:r>
      <w:r w:rsidRPr="00EE0BAC">
        <w:rPr>
          <w:rFonts w:ascii="Sylfaen" w:eastAsia="Calibri" w:hAnsi="Sylfaen" w:cs="Times New Roman"/>
        </w:rPr>
        <w:t>A little damp but still smouldering’</w:t>
      </w:r>
      <w:r w:rsidRPr="00283D84">
        <w:rPr>
          <w:rFonts w:ascii="Sylfaen" w:eastAsia="Calibri" w:hAnsi="Sylfaen" w:cs="Times New Roman"/>
        </w:rPr>
        <w:t xml:space="preserve">, </w:t>
      </w:r>
      <w:r w:rsidR="00EE0BAC">
        <w:rPr>
          <w:rFonts w:ascii="Sylfaen" w:eastAsia="Calibri" w:hAnsi="Sylfaen" w:cs="Times New Roman"/>
        </w:rPr>
        <w:t>14 February</w:t>
      </w:r>
      <w:r w:rsidRPr="00283D84">
        <w:rPr>
          <w:rFonts w:ascii="Sylfaen" w:eastAsia="Calibri" w:hAnsi="Sylfaen" w:cs="Times New Roman"/>
        </w:rPr>
        <w:t xml:space="preserve">. Available </w:t>
      </w:r>
      <w:r w:rsidR="00EE0BAC">
        <w:rPr>
          <w:rFonts w:ascii="Sylfaen" w:eastAsia="Calibri" w:hAnsi="Sylfaen" w:cs="Times New Roman"/>
        </w:rPr>
        <w:t xml:space="preserve">at: </w:t>
      </w:r>
      <w:r w:rsidRPr="00283D84">
        <w:rPr>
          <w:rFonts w:ascii="Sylfaen" w:eastAsia="Calibri" w:hAnsi="Sylfaen" w:cs="Times New Roman"/>
        </w:rPr>
        <w:t xml:space="preserve">University of Essex Albert </w:t>
      </w:r>
      <w:proofErr w:type="spellStart"/>
      <w:r w:rsidRPr="00283D84">
        <w:rPr>
          <w:rFonts w:ascii="Sylfaen" w:eastAsia="Calibri" w:hAnsi="Sylfaen" w:cs="Times New Roman"/>
        </w:rPr>
        <w:t>Sloman</w:t>
      </w:r>
      <w:proofErr w:type="spellEnd"/>
      <w:r w:rsidRPr="00283D84">
        <w:rPr>
          <w:rFonts w:ascii="Sylfaen" w:eastAsia="Calibri" w:hAnsi="Sylfaen" w:cs="Times New Roman"/>
        </w:rPr>
        <w:t xml:space="preserve"> Library, </w:t>
      </w:r>
      <w:bookmarkStart w:id="4" w:name="_Hlk489991627"/>
      <w:r w:rsidRPr="00283D84">
        <w:rPr>
          <w:rFonts w:ascii="Sylfaen" w:eastAsia="Calibri" w:hAnsi="Sylfaen" w:cs="Times New Roman"/>
        </w:rPr>
        <w:t>University of Essex Collection</w:t>
      </w:r>
      <w:bookmarkEnd w:id="4"/>
      <w:r w:rsidRPr="00283D84">
        <w:rPr>
          <w:rFonts w:ascii="Sylfaen" w:eastAsia="Calibri" w:hAnsi="Sylfaen" w:cs="Times New Roman"/>
        </w:rPr>
        <w:t>: Wyvern Newspapers Box, 1-56 1964-69. Colchester.</w:t>
      </w:r>
    </w:p>
    <w:sectPr w:rsidR="00EA7662" w:rsidRPr="00283D84"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A2BB" w14:textId="77777777" w:rsidR="00280A13" w:rsidRDefault="00280A13" w:rsidP="002B247D">
      <w:pPr>
        <w:spacing w:after="0" w:line="240" w:lineRule="auto"/>
      </w:pPr>
      <w:r>
        <w:separator/>
      </w:r>
    </w:p>
  </w:endnote>
  <w:endnote w:type="continuationSeparator" w:id="0">
    <w:p w14:paraId="5A630BB1" w14:textId="77777777" w:rsidR="00280A13" w:rsidRDefault="00280A1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5115D037" w14:textId="77777777" w:rsidR="00D02ED4" w:rsidRDefault="00D02ED4">
        <w:pPr>
          <w:pStyle w:val="Footer"/>
          <w:jc w:val="center"/>
        </w:pPr>
      </w:p>
      <w:p w14:paraId="0823B2A3" w14:textId="1D56E840" w:rsidR="00D02ED4" w:rsidRDefault="00280A13">
        <w:pPr>
          <w:pStyle w:val="Footer"/>
          <w:jc w:val="center"/>
        </w:pPr>
        <w:r>
          <w:pict w14:anchorId="35C68E89">
            <v:rect id="_x0000_i1026" style="width:0;height:1.5pt" o:hralign="center" o:hrstd="t" o:hr="t" fillcolor="#a0a0a0" stroked="f"/>
          </w:pict>
        </w:r>
      </w:p>
      <w:p w14:paraId="3655714B" w14:textId="3F2D223C" w:rsidR="00BE6334" w:rsidRPr="00D02ED4" w:rsidRDefault="00BE6334">
        <w:pPr>
          <w:pStyle w:val="Footer"/>
          <w:jc w:val="center"/>
          <w:rPr>
            <w:rFonts w:ascii="Sylfaen" w:hAnsi="Sylfaen"/>
            <w:noProof/>
          </w:rPr>
        </w:pPr>
        <w:r w:rsidRPr="00D02ED4">
          <w:rPr>
            <w:rFonts w:ascii="Sylfaen" w:hAnsi="Sylfaen"/>
          </w:rPr>
          <w:fldChar w:fldCharType="begin"/>
        </w:r>
        <w:r w:rsidRPr="00D02ED4">
          <w:rPr>
            <w:rFonts w:ascii="Sylfaen" w:hAnsi="Sylfaen"/>
          </w:rPr>
          <w:instrText xml:space="preserve"> PAGE   \* MERGEFORMAT </w:instrText>
        </w:r>
        <w:r w:rsidRPr="00D02ED4">
          <w:rPr>
            <w:rFonts w:ascii="Sylfaen" w:hAnsi="Sylfaen"/>
          </w:rPr>
          <w:fldChar w:fldCharType="separate"/>
        </w:r>
        <w:r w:rsidR="006950BF">
          <w:rPr>
            <w:rFonts w:ascii="Sylfaen" w:hAnsi="Sylfaen"/>
            <w:noProof/>
          </w:rPr>
          <w:t>9</w:t>
        </w:r>
        <w:r w:rsidRPr="00D02ED4">
          <w:rPr>
            <w:rFonts w:ascii="Sylfaen" w:hAnsi="Sylfaen"/>
            <w:noProof/>
          </w:rPr>
          <w:fldChar w:fldCharType="end"/>
        </w:r>
      </w:p>
      <w:p w14:paraId="01B5BDD7" w14:textId="68CFCE81" w:rsidR="00BE6334" w:rsidRPr="00D02ED4" w:rsidRDefault="00BE6334">
        <w:pPr>
          <w:pStyle w:val="Footer"/>
          <w:jc w:val="center"/>
          <w:rPr>
            <w:rFonts w:ascii="Sylfaen" w:hAnsi="Sylfaen"/>
            <w:sz w:val="20"/>
            <w:szCs w:val="20"/>
          </w:rPr>
        </w:pPr>
        <w:r w:rsidRPr="00D02ED4">
          <w:rPr>
            <w:rFonts w:ascii="Sylfaen" w:hAnsi="Sylfaen"/>
            <w:noProof/>
            <w:sz w:val="20"/>
            <w:szCs w:val="20"/>
          </w:rPr>
          <w:t xml:space="preserve">This article is CC BY </w:t>
        </w:r>
        <w:r w:rsidR="00283D84" w:rsidRPr="00D02ED4">
          <w:rPr>
            <w:rFonts w:ascii="Sylfaen" w:hAnsi="Sylfaen"/>
            <w:noProof/>
            <w:sz w:val="20"/>
            <w:szCs w:val="20"/>
          </w:rPr>
          <w:t>Lewis Charles Smith</w:t>
        </w:r>
        <w:r w:rsidRPr="00D02ED4">
          <w:rPr>
            <w:rFonts w:ascii="Sylfaen" w:hAnsi="Sylfaen"/>
            <w:noProof/>
            <w:sz w:val="20"/>
            <w:szCs w:val="20"/>
          </w:rPr>
          <w:tab/>
        </w:r>
        <w:r w:rsidRPr="00D02ED4">
          <w:rPr>
            <w:rFonts w:ascii="Sylfaen" w:hAnsi="Sylfaen"/>
            <w:noProof/>
            <w:sz w:val="20"/>
            <w:szCs w:val="20"/>
          </w:rPr>
          <w:tab/>
          <w:t>Essex Student Journal, 201</w:t>
        </w:r>
        <w:r w:rsidR="00D4284D" w:rsidRPr="00D02ED4">
          <w:rPr>
            <w:rFonts w:ascii="Sylfaen" w:hAnsi="Sylfaen"/>
            <w:noProof/>
            <w:sz w:val="20"/>
            <w:szCs w:val="20"/>
          </w:rPr>
          <w:t>7</w:t>
        </w:r>
        <w:r w:rsidRPr="00D02ED4">
          <w:rPr>
            <w:rFonts w:ascii="Sylfaen" w:hAnsi="Sylfaen"/>
            <w:noProof/>
            <w:sz w:val="20"/>
            <w:szCs w:val="20"/>
          </w:rPr>
          <w:t xml:space="preserve">, Vol </w:t>
        </w:r>
        <w:r w:rsidR="00D4284D" w:rsidRPr="00D02ED4">
          <w:rPr>
            <w:rFonts w:ascii="Sylfaen" w:hAnsi="Sylfaen"/>
            <w:noProof/>
            <w:sz w:val="20"/>
            <w:szCs w:val="20"/>
          </w:rPr>
          <w:t>9</w:t>
        </w:r>
        <w:r w:rsidRPr="00D02ED4">
          <w:rPr>
            <w:rFonts w:ascii="Sylfaen" w:hAnsi="Sylfaen"/>
            <w:noProof/>
            <w:sz w:val="20"/>
            <w:szCs w:val="20"/>
          </w:rPr>
          <w:t>.</w:t>
        </w:r>
      </w:p>
    </w:sdtContent>
  </w:sdt>
  <w:p w14:paraId="793C577F" w14:textId="106285BE" w:rsidR="00BE6334" w:rsidRPr="00D02ED4" w:rsidRDefault="00BE6334">
    <w:pPr>
      <w:pStyle w:val="Footer"/>
      <w:rPr>
        <w:rFonts w:ascii="Sylfaen" w:hAnsi="Sylfaen"/>
        <w:sz w:val="20"/>
        <w:szCs w:val="20"/>
      </w:rPr>
    </w:pPr>
    <w:r w:rsidRPr="00D02ED4">
      <w:rPr>
        <w:rFonts w:ascii="Sylfaen" w:hAnsi="Sylfaen"/>
        <w:sz w:val="20"/>
        <w:szCs w:val="20"/>
      </w:rPr>
      <w:t xml:space="preserve">DOI: </w:t>
    </w:r>
    <w:hyperlink r:id="rId1" w:history="1">
      <w:r w:rsidR="00283D84" w:rsidRPr="00D02ED4">
        <w:rPr>
          <w:rStyle w:val="Hyperlink"/>
          <w:rFonts w:ascii="Sylfaen" w:hAnsi="Sylfaen"/>
          <w:sz w:val="20"/>
          <w:szCs w:val="20"/>
        </w:rPr>
        <w:t>https://doi.org/10.5526/esj19</w:t>
      </w:r>
    </w:hyperlink>
    <w:r w:rsidR="00283D84" w:rsidRPr="00D02ED4">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73F557EF" w14:textId="77777777" w:rsidR="00D02ED4" w:rsidRDefault="00D02ED4" w:rsidP="00BE6334">
        <w:pPr>
          <w:pStyle w:val="Footer"/>
          <w:jc w:val="center"/>
        </w:pPr>
      </w:p>
      <w:p w14:paraId="4D50A0E2" w14:textId="2938DC10" w:rsidR="00D02ED4" w:rsidRDefault="00280A13" w:rsidP="00BE6334">
        <w:pPr>
          <w:pStyle w:val="Footer"/>
          <w:jc w:val="center"/>
        </w:pPr>
        <w:r>
          <w:pict w14:anchorId="055F231D">
            <v:rect id="_x0000_i1027" style="width:0;height:1.5pt" o:hralign="center" o:hrstd="t" o:hr="t" fillcolor="#a0a0a0" stroked="f"/>
          </w:pict>
        </w:r>
      </w:p>
      <w:p w14:paraId="17E0F48F" w14:textId="77D62AEC" w:rsidR="00BE6334" w:rsidRPr="00D02ED4" w:rsidRDefault="00BE6334" w:rsidP="00BE6334">
        <w:pPr>
          <w:pStyle w:val="Footer"/>
          <w:jc w:val="center"/>
          <w:rPr>
            <w:rFonts w:ascii="Sylfaen" w:hAnsi="Sylfaen"/>
            <w:noProof/>
          </w:rPr>
        </w:pPr>
        <w:r w:rsidRPr="00D02ED4">
          <w:rPr>
            <w:rFonts w:ascii="Sylfaen" w:hAnsi="Sylfaen"/>
          </w:rPr>
          <w:fldChar w:fldCharType="begin"/>
        </w:r>
        <w:r w:rsidRPr="00D02ED4">
          <w:rPr>
            <w:rFonts w:ascii="Sylfaen" w:hAnsi="Sylfaen"/>
          </w:rPr>
          <w:instrText xml:space="preserve"> PAGE   \* MERGEFORMAT </w:instrText>
        </w:r>
        <w:r w:rsidRPr="00D02ED4">
          <w:rPr>
            <w:rFonts w:ascii="Sylfaen" w:hAnsi="Sylfaen"/>
          </w:rPr>
          <w:fldChar w:fldCharType="separate"/>
        </w:r>
        <w:r w:rsidR="006950BF">
          <w:rPr>
            <w:rFonts w:ascii="Sylfaen" w:hAnsi="Sylfaen"/>
            <w:noProof/>
          </w:rPr>
          <w:t>1</w:t>
        </w:r>
        <w:r w:rsidRPr="00D02ED4">
          <w:rPr>
            <w:rFonts w:ascii="Sylfaen" w:hAnsi="Sylfaen"/>
            <w:noProof/>
          </w:rPr>
          <w:fldChar w:fldCharType="end"/>
        </w:r>
      </w:p>
      <w:p w14:paraId="2C12D576" w14:textId="6C288D28" w:rsidR="00BE6334" w:rsidRPr="00D02ED4" w:rsidRDefault="00BE6334" w:rsidP="00BE6334">
        <w:pPr>
          <w:pStyle w:val="Footer"/>
          <w:jc w:val="center"/>
          <w:rPr>
            <w:rFonts w:ascii="Sylfaen" w:hAnsi="Sylfaen"/>
            <w:sz w:val="20"/>
            <w:szCs w:val="20"/>
          </w:rPr>
        </w:pPr>
        <w:r w:rsidRPr="00D02ED4">
          <w:rPr>
            <w:rFonts w:ascii="Sylfaen" w:hAnsi="Sylfaen"/>
            <w:noProof/>
            <w:sz w:val="20"/>
            <w:szCs w:val="20"/>
          </w:rPr>
          <w:t>This article is CC BY</w:t>
        </w:r>
        <w:r w:rsidR="0020222F" w:rsidRPr="00D02ED4">
          <w:rPr>
            <w:rFonts w:ascii="Sylfaen" w:hAnsi="Sylfaen"/>
            <w:noProof/>
            <w:sz w:val="20"/>
            <w:szCs w:val="20"/>
          </w:rPr>
          <w:t xml:space="preserve"> </w:t>
        </w:r>
        <w:r w:rsidR="00283D84" w:rsidRPr="00D02ED4">
          <w:rPr>
            <w:rFonts w:ascii="Sylfaen" w:hAnsi="Sylfaen"/>
            <w:noProof/>
            <w:sz w:val="20"/>
            <w:szCs w:val="20"/>
          </w:rPr>
          <w:t>Lewis Charles Smith</w:t>
        </w:r>
        <w:r w:rsidRPr="00D02ED4">
          <w:rPr>
            <w:rFonts w:ascii="Sylfaen" w:hAnsi="Sylfaen"/>
            <w:noProof/>
            <w:sz w:val="20"/>
            <w:szCs w:val="20"/>
          </w:rPr>
          <w:tab/>
        </w:r>
        <w:r w:rsidRPr="00D02ED4">
          <w:rPr>
            <w:rFonts w:ascii="Sylfaen" w:hAnsi="Sylfaen"/>
            <w:noProof/>
            <w:sz w:val="20"/>
            <w:szCs w:val="20"/>
          </w:rPr>
          <w:tab/>
          <w:t>Essex Student Journal, 201</w:t>
        </w:r>
        <w:r w:rsidR="00D4284D" w:rsidRPr="00D02ED4">
          <w:rPr>
            <w:rFonts w:ascii="Sylfaen" w:hAnsi="Sylfaen"/>
            <w:noProof/>
            <w:sz w:val="20"/>
            <w:szCs w:val="20"/>
          </w:rPr>
          <w:t>7</w:t>
        </w:r>
        <w:r w:rsidRPr="00D02ED4">
          <w:rPr>
            <w:rFonts w:ascii="Sylfaen" w:hAnsi="Sylfaen"/>
            <w:noProof/>
            <w:sz w:val="20"/>
            <w:szCs w:val="20"/>
          </w:rPr>
          <w:t>, Vol</w:t>
        </w:r>
        <w:r w:rsidR="00D4284D" w:rsidRPr="00D02ED4">
          <w:rPr>
            <w:rFonts w:ascii="Sylfaen" w:hAnsi="Sylfaen"/>
            <w:noProof/>
            <w:sz w:val="20"/>
            <w:szCs w:val="20"/>
          </w:rPr>
          <w:t xml:space="preserve"> 9</w:t>
        </w:r>
        <w:r w:rsidRPr="00D02ED4">
          <w:rPr>
            <w:rFonts w:ascii="Sylfaen" w:hAnsi="Sylfaen"/>
            <w:noProof/>
            <w:sz w:val="20"/>
            <w:szCs w:val="20"/>
          </w:rPr>
          <w:t>.</w:t>
        </w:r>
      </w:p>
    </w:sdtContent>
  </w:sdt>
  <w:p w14:paraId="6519B2B9" w14:textId="6B6690B5" w:rsidR="001E5540" w:rsidRPr="00D02ED4" w:rsidRDefault="00BE6334">
    <w:pPr>
      <w:pStyle w:val="Footer"/>
      <w:rPr>
        <w:rFonts w:ascii="Sylfaen" w:hAnsi="Sylfaen"/>
        <w:sz w:val="20"/>
        <w:szCs w:val="20"/>
      </w:rPr>
    </w:pPr>
    <w:r w:rsidRPr="00D02ED4">
      <w:rPr>
        <w:rFonts w:ascii="Sylfaen" w:hAnsi="Sylfaen"/>
        <w:sz w:val="20"/>
        <w:szCs w:val="20"/>
      </w:rPr>
      <w:t xml:space="preserve">DOI: </w:t>
    </w:r>
    <w:hyperlink r:id="rId1" w:history="1">
      <w:r w:rsidR="00283D84" w:rsidRPr="00D02ED4">
        <w:rPr>
          <w:rStyle w:val="Hyperlink"/>
          <w:rFonts w:ascii="Sylfaen" w:hAnsi="Sylfaen"/>
          <w:sz w:val="20"/>
          <w:szCs w:val="20"/>
        </w:rPr>
        <w:t>https://doi.org/10.5526/esj19</w:t>
      </w:r>
    </w:hyperlink>
    <w:r w:rsidR="00283D84" w:rsidRPr="00D02ED4">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00E9B" w14:textId="77777777" w:rsidR="00280A13" w:rsidRDefault="00280A13" w:rsidP="002B247D">
      <w:pPr>
        <w:spacing w:after="0" w:line="240" w:lineRule="auto"/>
      </w:pPr>
      <w:r>
        <w:separator/>
      </w:r>
    </w:p>
  </w:footnote>
  <w:footnote w:type="continuationSeparator" w:id="0">
    <w:p w14:paraId="1849AB80" w14:textId="77777777" w:rsidR="00280A13" w:rsidRDefault="00280A1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51A97284" w:rsidR="002B247D" w:rsidRPr="00D02ED4" w:rsidRDefault="00283D84">
    <w:pPr>
      <w:pStyle w:val="Header"/>
      <w:rPr>
        <w:rFonts w:ascii="Sylfaen" w:hAnsi="Sylfaen"/>
      </w:rPr>
    </w:pPr>
    <w:r w:rsidRPr="00D02ED4">
      <w:rPr>
        <w:rFonts w:ascii="Sylfaen" w:hAnsi="Sylfaen"/>
      </w:rPr>
      <w:t>The Campus Sphere: An Examination of the Role of the Campus in the University of Essex Protests of 1968 and 1972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77E88"/>
    <w:multiLevelType w:val="multilevel"/>
    <w:tmpl w:val="F876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2"/>
  </w:num>
  <w:num w:numId="3">
    <w:abstractNumId w:val="13"/>
  </w:num>
  <w:num w:numId="4">
    <w:abstractNumId w:val="15"/>
  </w:num>
  <w:num w:numId="5">
    <w:abstractNumId w:val="6"/>
  </w:num>
  <w:num w:numId="6">
    <w:abstractNumId w:val="4"/>
  </w:num>
  <w:num w:numId="7">
    <w:abstractNumId w:val="3"/>
  </w:num>
  <w:num w:numId="8">
    <w:abstractNumId w:val="7"/>
  </w:num>
  <w:num w:numId="9">
    <w:abstractNumId w:val="8"/>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40FC1"/>
    <w:rsid w:val="00280A13"/>
    <w:rsid w:val="00283D84"/>
    <w:rsid w:val="002B247D"/>
    <w:rsid w:val="00300DD2"/>
    <w:rsid w:val="00331418"/>
    <w:rsid w:val="00355BD8"/>
    <w:rsid w:val="0036076F"/>
    <w:rsid w:val="00374289"/>
    <w:rsid w:val="00396A37"/>
    <w:rsid w:val="003D7268"/>
    <w:rsid w:val="00435FEC"/>
    <w:rsid w:val="00480ACF"/>
    <w:rsid w:val="004A1B0B"/>
    <w:rsid w:val="004E77C0"/>
    <w:rsid w:val="004F04C9"/>
    <w:rsid w:val="005364B0"/>
    <w:rsid w:val="00590BFF"/>
    <w:rsid w:val="005D15F2"/>
    <w:rsid w:val="005D3746"/>
    <w:rsid w:val="006950BF"/>
    <w:rsid w:val="006B45AF"/>
    <w:rsid w:val="006D67F4"/>
    <w:rsid w:val="008D7050"/>
    <w:rsid w:val="009A0883"/>
    <w:rsid w:val="009F4888"/>
    <w:rsid w:val="00A10993"/>
    <w:rsid w:val="00A24878"/>
    <w:rsid w:val="00A42A1E"/>
    <w:rsid w:val="00A538B5"/>
    <w:rsid w:val="00A60D70"/>
    <w:rsid w:val="00AB6015"/>
    <w:rsid w:val="00AD37FD"/>
    <w:rsid w:val="00AE7E62"/>
    <w:rsid w:val="00B322FB"/>
    <w:rsid w:val="00B77266"/>
    <w:rsid w:val="00BA4AF7"/>
    <w:rsid w:val="00BC0C64"/>
    <w:rsid w:val="00BD56B6"/>
    <w:rsid w:val="00BE6334"/>
    <w:rsid w:val="00C2271C"/>
    <w:rsid w:val="00C34E81"/>
    <w:rsid w:val="00C4128C"/>
    <w:rsid w:val="00C71792"/>
    <w:rsid w:val="00C73221"/>
    <w:rsid w:val="00CC529E"/>
    <w:rsid w:val="00D02ED4"/>
    <w:rsid w:val="00D17F6F"/>
    <w:rsid w:val="00D4284D"/>
    <w:rsid w:val="00E355F6"/>
    <w:rsid w:val="00E837BC"/>
    <w:rsid w:val="00EA7662"/>
    <w:rsid w:val="00EB0574"/>
    <w:rsid w:val="00ED039A"/>
    <w:rsid w:val="00EE0BAC"/>
    <w:rsid w:val="00FA4501"/>
    <w:rsid w:val="00FA764B"/>
    <w:rsid w:val="00FD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6665477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pastj/gtw0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chitecture.com/Explore/ArchitecturalStyles/Brutalism.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4B5EF1C3-C714-4CA6-8686-7FAF695F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Campus Sphere: An Examination of the Role of the Campus in the University of Essex Protests of 1968 and 1972</dc:title>
  <dc:subject/>
  <dc:creator>Sundsbo, Katrine</dc:creator>
  <cp:keywords/>
  <dc:description/>
  <cp:lastModifiedBy>Pyman, Hannah R</cp:lastModifiedBy>
  <cp:revision>7</cp:revision>
  <cp:lastPrinted>2020-04-03T10:04:00Z</cp:lastPrinted>
  <dcterms:created xsi:type="dcterms:W3CDTF">2020-03-19T15:26:00Z</dcterms:created>
  <dcterms:modified xsi:type="dcterms:W3CDTF">2020-04-03T10:05:00Z</dcterms:modified>
</cp:coreProperties>
</file>