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FB415B" w:rsidRDefault="0036695E" w:rsidP="00FB415B">
      <w:pPr>
        <w:pBdr>
          <w:bottom w:val="single" w:sz="4" w:space="1" w:color="auto"/>
        </w:pBdr>
        <w:tabs>
          <w:tab w:val="right" w:pos="9026"/>
        </w:tabs>
        <w:spacing w:before="120" w:after="120" w:line="360" w:lineRule="auto"/>
        <w:jc w:val="both"/>
        <w:rPr>
          <w:rFonts w:ascii="Sylfaen" w:hAnsi="Sylfaen"/>
          <w:i/>
          <w:color w:val="000000" w:themeColor="text1"/>
        </w:rPr>
      </w:pPr>
      <w:r w:rsidRPr="00FB415B">
        <w:rPr>
          <w:rFonts w:ascii="Sylfaen" w:hAnsi="Sylfaen"/>
          <w:i/>
          <w:color w:val="000000" w:themeColor="text1"/>
        </w:rPr>
        <w:t>Essay</w:t>
      </w:r>
      <w:r w:rsidR="00990D5E" w:rsidRPr="00FB415B">
        <w:rPr>
          <w:rFonts w:ascii="Sylfaen" w:hAnsi="Sylfaen"/>
          <w:i/>
          <w:color w:val="000000" w:themeColor="text1"/>
        </w:rPr>
        <w:t xml:space="preserve"> </w:t>
      </w:r>
      <w:r w:rsidR="00A538B5" w:rsidRPr="00FB415B">
        <w:rPr>
          <w:rFonts w:ascii="Sylfaen" w:hAnsi="Sylfaen"/>
          <w:i/>
          <w:color w:val="000000" w:themeColor="text1"/>
        </w:rPr>
        <w:tab/>
      </w:r>
    </w:p>
    <w:p w14:paraId="2D2F64D9" w14:textId="77777777" w:rsidR="00E3103A" w:rsidRPr="00E3103A" w:rsidRDefault="00E3103A" w:rsidP="00E3103A">
      <w:pPr>
        <w:spacing w:after="0"/>
        <w:ind w:right="-58"/>
        <w:outlineLvl w:val="0"/>
        <w:rPr>
          <w:rFonts w:ascii="Adobe Garamond Pro" w:hAnsi="Adobe Garamond Pro"/>
          <w:b/>
          <w:sz w:val="48"/>
          <w:szCs w:val="48"/>
        </w:rPr>
      </w:pPr>
      <w:r w:rsidRPr="00E3103A">
        <w:rPr>
          <w:rFonts w:ascii="Adobe Garamond Pro" w:hAnsi="Adobe Garamond Pro"/>
          <w:b/>
          <w:sz w:val="48"/>
          <w:szCs w:val="48"/>
        </w:rPr>
        <w:t>Why is it often said that Natural Resources are a Curse?</w:t>
      </w:r>
    </w:p>
    <w:p w14:paraId="709587CE" w14:textId="77777777" w:rsidR="00E3103A" w:rsidRPr="006314B8" w:rsidRDefault="00E3103A" w:rsidP="00E3103A">
      <w:pPr>
        <w:spacing w:after="0"/>
        <w:ind w:right="567"/>
        <w:jc w:val="both"/>
        <w:rPr>
          <w:rFonts w:ascii="Sylfaen" w:hAnsi="Sylfaen"/>
          <w:color w:val="000000" w:themeColor="text1"/>
        </w:rPr>
      </w:pPr>
      <w:r w:rsidRPr="006314B8">
        <w:rPr>
          <w:rFonts w:ascii="Sylfaen" w:hAnsi="Sylfaen"/>
          <w:color w:val="000000" w:themeColor="text1"/>
        </w:rPr>
        <w:t>Maximilien Von Berg</w:t>
      </w:r>
    </w:p>
    <w:p w14:paraId="2A35EB5D" w14:textId="122C49D3" w:rsidR="002B247D" w:rsidRPr="006314B8" w:rsidRDefault="002B247D" w:rsidP="00FB415B">
      <w:pPr>
        <w:spacing w:before="120" w:after="120" w:line="360" w:lineRule="auto"/>
        <w:jc w:val="both"/>
        <w:rPr>
          <w:rFonts w:ascii="Sylfaen" w:hAnsi="Sylfaen"/>
          <w:color w:val="000000" w:themeColor="text1"/>
        </w:rPr>
      </w:pPr>
      <w:r w:rsidRPr="006314B8">
        <w:rPr>
          <w:rFonts w:ascii="Sylfaen" w:hAnsi="Sylfaen"/>
          <w:color w:val="000000" w:themeColor="text1"/>
        </w:rPr>
        <w:t>University of Essex</w:t>
      </w:r>
      <w:r w:rsidR="0076522F">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6314B8" w:rsidRDefault="00331418" w:rsidP="00FB415B">
      <w:pPr>
        <w:pStyle w:val="Heading1"/>
        <w:spacing w:before="120" w:after="120" w:line="360" w:lineRule="auto"/>
        <w:jc w:val="both"/>
        <w:rPr>
          <w:rFonts w:ascii="Sylfaen" w:hAnsi="Sylfaen"/>
          <w:b/>
          <w:color w:val="000000" w:themeColor="text1"/>
          <w:sz w:val="22"/>
          <w:szCs w:val="22"/>
        </w:rPr>
      </w:pPr>
      <w:r w:rsidRPr="006314B8">
        <w:rPr>
          <w:rFonts w:ascii="Sylfaen" w:hAnsi="Sylfaen"/>
          <w:b/>
          <w:color w:val="000000" w:themeColor="text1"/>
          <w:sz w:val="22"/>
          <w:szCs w:val="22"/>
        </w:rPr>
        <w:t>Abstract</w:t>
      </w:r>
    </w:p>
    <w:p w14:paraId="09AC5661" w14:textId="77777777" w:rsidR="00E3103A" w:rsidRPr="006314B8" w:rsidRDefault="00E3103A" w:rsidP="00E3103A">
      <w:pPr>
        <w:pStyle w:val="Standard"/>
        <w:spacing w:line="276" w:lineRule="auto"/>
        <w:ind w:right="-46"/>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The resource curse theory is one of the long-standing pillars in political economy associating resources and democratic development. Though it is well established that many resource-rich countries are poor and undemocratic, this paper seeks to reassess the resource curse literature in light of more recent publications and developments. This paper claims the causal link made between resources and the lack of democratic and economic development is simplistic and incomplete. Using a variety of case-studies and fresh scholarly literature, this paper challenges the resource curse theory and suggests that resources may sustain autocracy as they may fuel development – the main determinants being regime type and political leadership. This paper suggests that, on the whole, natural resources can be a blessing or a curse.</w:t>
      </w:r>
    </w:p>
    <w:p w14:paraId="541922F3" w14:textId="23A6266A" w:rsidR="008630EA" w:rsidRPr="006314B8" w:rsidRDefault="00240FC1" w:rsidP="00FB415B">
      <w:pPr>
        <w:spacing w:before="120" w:after="120" w:line="360" w:lineRule="auto"/>
        <w:jc w:val="both"/>
        <w:rPr>
          <w:rFonts w:ascii="Sylfaen" w:hAnsi="Sylfaen"/>
          <w:color w:val="000000" w:themeColor="text1"/>
        </w:rPr>
      </w:pPr>
      <w:r w:rsidRPr="006314B8">
        <w:rPr>
          <w:rStyle w:val="Heading1Char"/>
          <w:rFonts w:ascii="Sylfaen" w:hAnsi="Sylfaen"/>
          <w:b/>
          <w:color w:val="000000" w:themeColor="text1"/>
          <w:sz w:val="22"/>
          <w:szCs w:val="22"/>
        </w:rPr>
        <w:t>Keywords:</w:t>
      </w:r>
      <w:r w:rsidRPr="006314B8">
        <w:rPr>
          <w:rFonts w:ascii="Sylfaen" w:hAnsi="Sylfaen"/>
          <w:color w:val="000000" w:themeColor="text1"/>
        </w:rPr>
        <w:t xml:space="preserve">  </w:t>
      </w:r>
      <w:r w:rsidR="00E12539" w:rsidRPr="006314B8">
        <w:rPr>
          <w:rFonts w:ascii="Sylfaen" w:hAnsi="Sylfaen"/>
          <w:color w:val="000000" w:themeColor="text1"/>
        </w:rPr>
        <w:t xml:space="preserve">Political economy, resources, democratic development. </w:t>
      </w:r>
    </w:p>
    <w:p w14:paraId="71404EB8" w14:textId="77777777" w:rsidR="003D43B9" w:rsidRPr="006314B8" w:rsidRDefault="003D43B9" w:rsidP="00FB415B">
      <w:pPr>
        <w:spacing w:before="120" w:after="120" w:line="360" w:lineRule="auto"/>
        <w:jc w:val="both"/>
        <w:rPr>
          <w:rFonts w:ascii="Sylfaen" w:hAnsi="Sylfaen"/>
          <w:color w:val="000000" w:themeColor="text1"/>
        </w:rPr>
      </w:pPr>
    </w:p>
    <w:p w14:paraId="5833A003" w14:textId="0769369D" w:rsidR="00E636BE" w:rsidRPr="006314B8" w:rsidRDefault="00F76E5E"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Introduction</w:t>
      </w:r>
    </w:p>
    <w:p w14:paraId="76A8464D" w14:textId="77777777" w:rsidR="00E12539" w:rsidRPr="006314B8" w:rsidRDefault="00E12539" w:rsidP="006314B8">
      <w:pPr>
        <w:pStyle w:val="Standard"/>
        <w:spacing w:before="120" w:after="120" w:line="360" w:lineRule="auto"/>
        <w:ind w:right="-46"/>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Political scientists and economists have tried to identify the factors that generate economic growth and political reform, as well as those that hinder </w:t>
      </w:r>
      <w:r w:rsidRPr="006314B8">
        <w:rPr>
          <w:rFonts w:ascii="Sylfaen" w:hAnsi="Sylfaen" w:cs="Times New Roman"/>
          <w:color w:val="000000" w:themeColor="text1"/>
          <w:sz w:val="22"/>
          <w:szCs w:val="22"/>
          <w:lang w:val="en-GB"/>
        </w:rPr>
        <w:t>democratisation</w:t>
      </w:r>
      <w:r w:rsidRPr="006314B8">
        <w:rPr>
          <w:rFonts w:ascii="Sylfaen" w:hAnsi="Sylfaen" w:cs="Times New Roman"/>
          <w:color w:val="000000" w:themeColor="text1"/>
          <w:sz w:val="22"/>
          <w:szCs w:val="22"/>
        </w:rPr>
        <w:t xml:space="preserve"> and development. An important theoretical framework presented for the persistence authoritarianism in the developing world is that of the “resource curse” theory. This article attempts to present a balanced view of this concept. After </w:t>
      </w:r>
      <w:proofErr w:type="spellStart"/>
      <w:r w:rsidRPr="006314B8">
        <w:rPr>
          <w:rFonts w:ascii="Sylfaen" w:hAnsi="Sylfaen" w:cs="Times New Roman"/>
          <w:color w:val="000000" w:themeColor="text1"/>
          <w:sz w:val="22"/>
          <w:szCs w:val="22"/>
        </w:rPr>
        <w:t>analysing</w:t>
      </w:r>
      <w:proofErr w:type="spellEnd"/>
      <w:r w:rsidRPr="006314B8">
        <w:rPr>
          <w:rFonts w:ascii="Sylfaen" w:hAnsi="Sylfaen" w:cs="Times New Roman"/>
          <w:color w:val="000000" w:themeColor="text1"/>
          <w:sz w:val="22"/>
          <w:szCs w:val="22"/>
        </w:rPr>
        <w:t xml:space="preserve"> </w:t>
      </w:r>
      <w:proofErr w:type="gramStart"/>
      <w:r w:rsidRPr="006314B8">
        <w:rPr>
          <w:rFonts w:ascii="Sylfaen" w:hAnsi="Sylfaen" w:cs="Times New Roman"/>
          <w:i/>
          <w:color w:val="000000" w:themeColor="text1"/>
          <w:sz w:val="22"/>
          <w:szCs w:val="22"/>
        </w:rPr>
        <w:t>why</w:t>
      </w:r>
      <w:proofErr w:type="gramEnd"/>
      <w:r w:rsidRPr="006314B8">
        <w:rPr>
          <w:rFonts w:ascii="Sylfaen" w:hAnsi="Sylfaen" w:cs="Times New Roman"/>
          <w:i/>
          <w:color w:val="000000" w:themeColor="text1"/>
          <w:sz w:val="22"/>
          <w:szCs w:val="22"/>
        </w:rPr>
        <w:t xml:space="preserve"> </w:t>
      </w:r>
      <w:r w:rsidRPr="006314B8">
        <w:rPr>
          <w:rFonts w:ascii="Sylfaen" w:hAnsi="Sylfaen" w:cs="Times New Roman"/>
          <w:color w:val="000000" w:themeColor="text1"/>
          <w:sz w:val="22"/>
          <w:szCs w:val="22"/>
        </w:rPr>
        <w:t>it is often said resources are a curse, I shall discuss whether a</w:t>
      </w:r>
      <w:r w:rsidRPr="006314B8">
        <w:rPr>
          <w:rFonts w:ascii="Sylfaen" w:hAnsi="Sylfaen" w:cs="Times New Roman"/>
          <w:i/>
          <w:color w:val="000000" w:themeColor="text1"/>
          <w:sz w:val="22"/>
          <w:szCs w:val="22"/>
        </w:rPr>
        <w:t xml:space="preserve"> resource curse </w:t>
      </w:r>
      <w:r w:rsidRPr="006314B8">
        <w:rPr>
          <w:rFonts w:ascii="Sylfaen" w:hAnsi="Sylfaen" w:cs="Times New Roman"/>
          <w:color w:val="000000" w:themeColor="text1"/>
          <w:sz w:val="22"/>
          <w:szCs w:val="22"/>
        </w:rPr>
        <w:t>exists. I begin by looking at the assumptions underlying the resource curse theory and illustrate them with empirical evidence. I then seek to challenge the idea of a resource curse by deconstructing the causal link between natural resources and authoritarianism. In light of past and present literature, I propose an alternative understanding of the effect of natural resources on politics. It is, however, implausible to try and give an exhaustive account of the effects of natural resources on political regimes in such a brief synthesis.</w:t>
      </w:r>
    </w:p>
    <w:p w14:paraId="67EAB41E" w14:textId="2C72CC91" w:rsidR="00B95EAB" w:rsidRDefault="00E12539"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lastRenderedPageBreak/>
        <w:t xml:space="preserve">Many scholars have studied the impact of natural resources on governments. The general view is that countries home to large mineral resources – oil, gas, diamonds, gold and copper – harness the progress of democracy. In the Middle East, this is </w:t>
      </w:r>
      <w:proofErr w:type="spellStart"/>
      <w:r w:rsidRPr="006314B8">
        <w:rPr>
          <w:rFonts w:ascii="Sylfaen" w:hAnsi="Sylfaen" w:cs="Times New Roman"/>
          <w:color w:val="000000" w:themeColor="text1"/>
          <w:sz w:val="22"/>
          <w:szCs w:val="22"/>
        </w:rPr>
        <w:t>conceptualised</w:t>
      </w:r>
      <w:proofErr w:type="spellEnd"/>
      <w:r w:rsidRPr="006314B8">
        <w:rPr>
          <w:rFonts w:ascii="Sylfaen" w:hAnsi="Sylfaen" w:cs="Times New Roman"/>
          <w:color w:val="000000" w:themeColor="text1"/>
          <w:sz w:val="22"/>
          <w:szCs w:val="22"/>
        </w:rPr>
        <w:t xml:space="preserve"> by Michael Ross’s “Does Oil Hinder Democracy?” (Ross, 2001) His theory draws from a classic political science paradigm identified by Hussein </w:t>
      </w:r>
      <w:proofErr w:type="spellStart"/>
      <w:r w:rsidRPr="006314B8">
        <w:rPr>
          <w:rFonts w:ascii="Sylfaen" w:hAnsi="Sylfaen" w:cs="Times New Roman"/>
          <w:color w:val="000000" w:themeColor="text1"/>
          <w:sz w:val="22"/>
          <w:szCs w:val="22"/>
        </w:rPr>
        <w:t>Mahdavy</w:t>
      </w:r>
      <w:proofErr w:type="spellEnd"/>
      <w:r w:rsidRPr="006314B8">
        <w:rPr>
          <w:rFonts w:ascii="Sylfaen" w:hAnsi="Sylfaen" w:cs="Times New Roman"/>
          <w:color w:val="000000" w:themeColor="text1"/>
          <w:sz w:val="22"/>
          <w:szCs w:val="22"/>
        </w:rPr>
        <w:t xml:space="preserve"> in the 1970’s: “the rentier state thesis” (cited in Huntington, 1996). In “The Clash of Civilizations” (cited in Huntington, 1991), Samuel Huntington reverses the American motto by claiming there is “no representation without taxation” (Ibid.). The belief in the resource curse and its implications as </w:t>
      </w:r>
      <w:r w:rsidRPr="006314B8">
        <w:rPr>
          <w:rFonts w:ascii="Sylfaen" w:hAnsi="Sylfaen" w:cs="Times New Roman"/>
          <w:i/>
          <w:color w:val="000000" w:themeColor="text1"/>
          <w:sz w:val="22"/>
          <w:szCs w:val="22"/>
        </w:rPr>
        <w:t>the rule</w:t>
      </w:r>
      <w:r w:rsidRPr="006314B8">
        <w:rPr>
          <w:rFonts w:ascii="Sylfaen" w:hAnsi="Sylfaen" w:cs="Times New Roman"/>
          <w:color w:val="000000" w:themeColor="text1"/>
          <w:sz w:val="22"/>
          <w:szCs w:val="22"/>
        </w:rPr>
        <w:t xml:space="preserve"> for explaining authoritarianism in resource-rich developing nations is supported by the majority of the scholarly literature. Nevertheless, another school has recently come up with rival findings.</w:t>
      </w:r>
    </w:p>
    <w:p w14:paraId="4B1E9757" w14:textId="77777777" w:rsidR="006314B8" w:rsidRPr="006314B8" w:rsidRDefault="006314B8" w:rsidP="006314B8">
      <w:pPr>
        <w:pStyle w:val="Standard"/>
        <w:spacing w:before="120" w:after="120" w:line="360" w:lineRule="auto"/>
        <w:jc w:val="both"/>
        <w:rPr>
          <w:rFonts w:ascii="Sylfaen" w:hAnsi="Sylfaen" w:cs="Times New Roman"/>
          <w:color w:val="000000" w:themeColor="text1"/>
          <w:sz w:val="22"/>
          <w:szCs w:val="22"/>
        </w:rPr>
      </w:pPr>
    </w:p>
    <w:p w14:paraId="421D9D22" w14:textId="77777777"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The Political Economy of the Resource Curse</w:t>
      </w:r>
    </w:p>
    <w:p w14:paraId="016112FD"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To this day many regions where minerals are found in abundance remain in turmoil. These countries are plagued by corruption, slow growth, instability, wars, poverty and the absence of human rights. The existence of mineral resources keeps autocrats in place and populations in disarray.</w:t>
      </w:r>
    </w:p>
    <w:p w14:paraId="042227C4" w14:textId="77777777" w:rsidR="00B95EAB" w:rsidRPr="006314B8" w:rsidRDefault="00B95EAB" w:rsidP="006314B8">
      <w:pPr>
        <w:pStyle w:val="Standard"/>
        <w:spacing w:before="120" w:after="120" w:line="360" w:lineRule="auto"/>
        <w:ind w:firstLine="720"/>
        <w:jc w:val="both"/>
        <w:rPr>
          <w:rFonts w:ascii="Sylfaen" w:hAnsi="Sylfaen" w:cs="Times New Roman"/>
          <w:color w:val="000000" w:themeColor="text1"/>
          <w:sz w:val="22"/>
          <w:szCs w:val="22"/>
        </w:rPr>
      </w:pPr>
    </w:p>
    <w:p w14:paraId="44F6AD8E" w14:textId="6FA0B513"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The Rentier State</w:t>
      </w:r>
    </w:p>
    <w:p w14:paraId="5D670E07" w14:textId="034F9D41"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roofErr w:type="spellStart"/>
      <w:r w:rsidRPr="006314B8">
        <w:rPr>
          <w:rFonts w:ascii="Sylfaen" w:hAnsi="Sylfaen" w:cs="Times New Roman"/>
          <w:color w:val="000000" w:themeColor="text1"/>
          <w:sz w:val="22"/>
          <w:szCs w:val="22"/>
        </w:rPr>
        <w:t>Mahdavy</w:t>
      </w:r>
      <w:proofErr w:type="spellEnd"/>
      <w:r w:rsidRPr="006314B8">
        <w:rPr>
          <w:rFonts w:ascii="Sylfaen" w:hAnsi="Sylfaen" w:cs="Times New Roman"/>
          <w:color w:val="000000" w:themeColor="text1"/>
          <w:sz w:val="22"/>
          <w:szCs w:val="22"/>
        </w:rPr>
        <w:t xml:space="preserve"> contends that oil serves as a direct source of revenue for Middle Eastern governments (cited in Huntington, 1996). Oil allows the rulers to refrain from levying taxes on the population. The regimes use this inflow of “easy money”</w:t>
      </w:r>
      <w:r w:rsidR="004C1346" w:rsidRPr="006314B8">
        <w:rPr>
          <w:rStyle w:val="FootnoteReference"/>
          <w:rFonts w:ascii="Sylfaen" w:hAnsi="Sylfaen" w:cs="Times New Roman"/>
          <w:color w:val="000000" w:themeColor="text1"/>
          <w:sz w:val="22"/>
          <w:szCs w:val="22"/>
        </w:rPr>
        <w:footnoteReference w:id="1"/>
      </w:r>
      <w:r w:rsidRPr="006314B8">
        <w:rPr>
          <w:rFonts w:ascii="Sylfaen" w:hAnsi="Sylfaen" w:cs="Times New Roman"/>
          <w:color w:val="000000" w:themeColor="text1"/>
          <w:sz w:val="22"/>
          <w:szCs w:val="22"/>
        </w:rPr>
        <w:t xml:space="preserve"> to build strong security apparatuses and to repress dissenters. The Gulf monarchies are textbook cases, with their tendency to co-opt and buy off the population by distributing patronage. Such states solve issues with bribes, often block </w:t>
      </w:r>
      <w:proofErr w:type="spellStart"/>
      <w:r w:rsidRPr="006314B8">
        <w:rPr>
          <w:rFonts w:ascii="Sylfaen" w:hAnsi="Sylfaen" w:cs="Times New Roman"/>
          <w:color w:val="000000" w:themeColor="text1"/>
          <w:sz w:val="22"/>
          <w:szCs w:val="22"/>
        </w:rPr>
        <w:t>privatisation</w:t>
      </w:r>
      <w:proofErr w:type="spellEnd"/>
      <w:r w:rsidRPr="006314B8">
        <w:rPr>
          <w:rFonts w:ascii="Sylfaen" w:hAnsi="Sylfaen" w:cs="Times New Roman"/>
          <w:color w:val="000000" w:themeColor="text1"/>
          <w:sz w:val="22"/>
          <w:szCs w:val="22"/>
        </w:rPr>
        <w:t xml:space="preserve">, and delay necessary structural changes to stay in power and </w:t>
      </w:r>
      <w:proofErr w:type="spellStart"/>
      <w:r w:rsidRPr="006314B8">
        <w:rPr>
          <w:rFonts w:ascii="Sylfaen" w:hAnsi="Sylfaen" w:cs="Times New Roman"/>
          <w:color w:val="000000" w:themeColor="text1"/>
          <w:sz w:val="22"/>
          <w:szCs w:val="22"/>
        </w:rPr>
        <w:t>capitalise</w:t>
      </w:r>
      <w:proofErr w:type="spellEnd"/>
      <w:r w:rsidRPr="006314B8">
        <w:rPr>
          <w:rFonts w:ascii="Sylfaen" w:hAnsi="Sylfaen" w:cs="Times New Roman"/>
          <w:color w:val="000000" w:themeColor="text1"/>
          <w:sz w:val="22"/>
          <w:szCs w:val="22"/>
        </w:rPr>
        <w:t xml:space="preserve"> on oil and gas revenues (cited in Huntington, 1996).</w:t>
      </w:r>
    </w:p>
    <w:p w14:paraId="5C8C0D46" w14:textId="20508A20"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lastRenderedPageBreak/>
        <w:t xml:space="preserve">The mechanism is refined in Morrison’s work (2009): </w:t>
      </w:r>
      <w:proofErr w:type="gramStart"/>
      <w:r w:rsidRPr="006314B8">
        <w:rPr>
          <w:rFonts w:ascii="Sylfaen" w:hAnsi="Sylfaen" w:cs="Times New Roman"/>
          <w:color w:val="000000" w:themeColor="text1"/>
          <w:sz w:val="22"/>
          <w:szCs w:val="22"/>
        </w:rPr>
        <w:t>Non-tax</w:t>
      </w:r>
      <w:proofErr w:type="gramEnd"/>
      <w:r w:rsidRPr="006314B8">
        <w:rPr>
          <w:rFonts w:ascii="Sylfaen" w:hAnsi="Sylfaen" w:cs="Times New Roman"/>
          <w:color w:val="000000" w:themeColor="text1"/>
          <w:sz w:val="22"/>
          <w:szCs w:val="22"/>
        </w:rPr>
        <w:t xml:space="preserve"> revenues tend to increase the stability of regimes because they provide external inflows of cash that can be spent at the incumbent government's discretion (Ibid.). In addition, this syndrome appears not only with resource rents, but also with foreign aid. Hence, the very nature of non-tax revenues seems irrelevant because the consequence for governments is the same (Ibid.). Another important aspect is that resource-rich states tend to over-spend and “live beyond their means” (Karl, 1999). Politicians focus on short term gains and fail to predict the consequences if commodity prices fall (Ibid.). Dominant and single-party regimes – the most resilient form of authoritarianism – are able to maintain power when they can “politicize public resources” (Greene, 2010). Incumbent authoritarian parties that control resources are able to outspend their rivals easily.</w:t>
      </w:r>
    </w:p>
    <w:p w14:paraId="03E60FD3"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Furthermore, it is interesting to see that oil-price increases are negatively correlated with freedom in </w:t>
      </w:r>
      <w:proofErr w:type="spellStart"/>
      <w:r w:rsidRPr="006314B8">
        <w:rPr>
          <w:rFonts w:ascii="Sylfaen" w:hAnsi="Sylfaen" w:cs="Times New Roman"/>
          <w:color w:val="000000" w:themeColor="text1"/>
          <w:sz w:val="22"/>
          <w:szCs w:val="22"/>
        </w:rPr>
        <w:t>petro</w:t>
      </w:r>
      <w:proofErr w:type="spellEnd"/>
      <w:r w:rsidRPr="006314B8">
        <w:rPr>
          <w:rFonts w:ascii="Sylfaen" w:hAnsi="Sylfaen" w:cs="Times New Roman"/>
          <w:color w:val="000000" w:themeColor="text1"/>
          <w:sz w:val="22"/>
          <w:szCs w:val="22"/>
        </w:rPr>
        <w:t>-states (Friedman, 2006). One path to reform may thus require a decrease in oil prices to force these governments to become more sensitive to public opinion, by having to respond with policies and concessions rather than distributing patronage and co-opting challengers to the resilient oil-states (Ibid.).</w:t>
      </w:r>
    </w:p>
    <w:p w14:paraId="2BF9B984"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
    <w:p w14:paraId="377693BB" w14:textId="4CCFBA5A"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The Dutch Disease</w:t>
      </w:r>
    </w:p>
    <w:p w14:paraId="4ECC1F72" w14:textId="582CFF89"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Investigating the resource curse cannot avoid the economic aspects imbedded in its logic. The presence of a mineral resource can hinder the development of the secondary and tertiary sectors</w:t>
      </w:r>
      <w:r w:rsidR="00AB421D" w:rsidRPr="006314B8">
        <w:rPr>
          <w:rStyle w:val="FootnoteReference"/>
          <w:rFonts w:ascii="Sylfaen" w:hAnsi="Sylfaen" w:cs="Times New Roman"/>
          <w:color w:val="000000" w:themeColor="text1"/>
          <w:sz w:val="22"/>
          <w:szCs w:val="22"/>
        </w:rPr>
        <w:footnoteReference w:id="2"/>
      </w:r>
      <w:r w:rsidRPr="006314B8">
        <w:rPr>
          <w:rFonts w:ascii="Sylfaen" w:hAnsi="Sylfaen" w:cs="Times New Roman"/>
          <w:color w:val="000000" w:themeColor="text1"/>
          <w:sz w:val="22"/>
          <w:szCs w:val="22"/>
        </w:rPr>
        <w:t xml:space="preserve">. Over-reliance on resource exports triggers a convergence of the units of production and the </w:t>
      </w:r>
      <w:proofErr w:type="spellStart"/>
      <w:r w:rsidRPr="006314B8">
        <w:rPr>
          <w:rFonts w:ascii="Sylfaen" w:hAnsi="Sylfaen" w:cs="Times New Roman"/>
          <w:color w:val="000000" w:themeColor="text1"/>
          <w:sz w:val="22"/>
          <w:szCs w:val="22"/>
        </w:rPr>
        <w:t>labour</w:t>
      </w:r>
      <w:proofErr w:type="spellEnd"/>
      <w:r w:rsidRPr="006314B8">
        <w:rPr>
          <w:rFonts w:ascii="Sylfaen" w:hAnsi="Sylfaen" w:cs="Times New Roman"/>
          <w:color w:val="000000" w:themeColor="text1"/>
          <w:sz w:val="22"/>
          <w:szCs w:val="22"/>
        </w:rPr>
        <w:t xml:space="preserve"> force towards the extraction of minerals. The phrase “the Dutch disease” was coined by </w:t>
      </w:r>
      <w:r w:rsidRPr="006314B8">
        <w:rPr>
          <w:rFonts w:ascii="Sylfaen" w:hAnsi="Sylfaen" w:cs="Times New Roman"/>
          <w:i/>
          <w:color w:val="000000" w:themeColor="text1"/>
          <w:sz w:val="22"/>
          <w:szCs w:val="22"/>
        </w:rPr>
        <w:t xml:space="preserve">The Economist </w:t>
      </w:r>
      <w:r w:rsidRPr="006314B8">
        <w:rPr>
          <w:rFonts w:ascii="Sylfaen" w:hAnsi="Sylfaen" w:cs="Times New Roman"/>
          <w:color w:val="000000" w:themeColor="text1"/>
          <w:sz w:val="22"/>
          <w:szCs w:val="22"/>
        </w:rPr>
        <w:t>magazine in reference to the Netherlands and the negative effect of the discovery of large natural gas reserves on their economy (The Economist, 1977).</w:t>
      </w:r>
    </w:p>
    <w:p w14:paraId="17F6C088" w14:textId="515419BD"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Sachs and Wagner found that “great natural resource wealth” meant significantly slower growth than in resource-poor counterparts (Frankel, 2010). The macroeconomics of the Dutch disease </w:t>
      </w:r>
      <w:proofErr w:type="gramStart"/>
      <w:r w:rsidRPr="006314B8">
        <w:rPr>
          <w:rFonts w:ascii="Sylfaen" w:hAnsi="Sylfaen" w:cs="Times New Roman"/>
          <w:color w:val="000000" w:themeColor="text1"/>
          <w:sz w:val="22"/>
          <w:szCs w:val="22"/>
        </w:rPr>
        <w:t>lead</w:t>
      </w:r>
      <w:proofErr w:type="gramEnd"/>
      <w:r w:rsidRPr="006314B8">
        <w:rPr>
          <w:rFonts w:ascii="Sylfaen" w:hAnsi="Sylfaen" w:cs="Times New Roman"/>
          <w:color w:val="000000" w:themeColor="text1"/>
          <w:sz w:val="22"/>
          <w:szCs w:val="22"/>
        </w:rPr>
        <w:t xml:space="preserve"> to a currency appreciation, an increase in government spending, the rise of non-traded goods, and a shift of </w:t>
      </w:r>
      <w:proofErr w:type="spellStart"/>
      <w:r w:rsidRPr="006314B8">
        <w:rPr>
          <w:rFonts w:ascii="Sylfaen" w:hAnsi="Sylfaen" w:cs="Times New Roman"/>
          <w:color w:val="000000" w:themeColor="text1"/>
          <w:sz w:val="22"/>
          <w:szCs w:val="22"/>
        </w:rPr>
        <w:t>labour</w:t>
      </w:r>
      <w:proofErr w:type="spellEnd"/>
      <w:r w:rsidRPr="006314B8">
        <w:rPr>
          <w:rFonts w:ascii="Sylfaen" w:hAnsi="Sylfaen" w:cs="Times New Roman"/>
          <w:color w:val="000000" w:themeColor="text1"/>
          <w:sz w:val="22"/>
          <w:szCs w:val="22"/>
        </w:rPr>
        <w:t xml:space="preserve"> toward the production of the commodity. People abandon their traditional activity </w:t>
      </w:r>
      <w:r w:rsidRPr="006314B8">
        <w:rPr>
          <w:rFonts w:ascii="Sylfaen" w:hAnsi="Sylfaen" w:cs="Times New Roman"/>
          <w:color w:val="000000" w:themeColor="text1"/>
          <w:sz w:val="22"/>
          <w:szCs w:val="22"/>
        </w:rPr>
        <w:lastRenderedPageBreak/>
        <w:t xml:space="preserve">in </w:t>
      </w:r>
      <w:proofErr w:type="spellStart"/>
      <w:r w:rsidRPr="006314B8">
        <w:rPr>
          <w:rFonts w:ascii="Sylfaen" w:hAnsi="Sylfaen" w:cs="Times New Roman"/>
          <w:color w:val="000000" w:themeColor="text1"/>
          <w:sz w:val="22"/>
          <w:szCs w:val="22"/>
        </w:rPr>
        <w:t>favour</w:t>
      </w:r>
      <w:proofErr w:type="spellEnd"/>
      <w:r w:rsidRPr="006314B8">
        <w:rPr>
          <w:rFonts w:ascii="Sylfaen" w:hAnsi="Sylfaen" w:cs="Times New Roman"/>
          <w:color w:val="000000" w:themeColor="text1"/>
          <w:sz w:val="22"/>
          <w:szCs w:val="22"/>
        </w:rPr>
        <w:t xml:space="preserve"> of one offering higher returns – in the short run. This phenomenon is known as “de-</w:t>
      </w:r>
      <w:proofErr w:type="spellStart"/>
      <w:r w:rsidRPr="006314B8">
        <w:rPr>
          <w:rFonts w:ascii="Sylfaen" w:hAnsi="Sylfaen" w:cs="Times New Roman"/>
          <w:color w:val="000000" w:themeColor="text1"/>
          <w:sz w:val="22"/>
          <w:szCs w:val="22"/>
        </w:rPr>
        <w:t>industrialisation</w:t>
      </w:r>
      <w:proofErr w:type="spellEnd"/>
      <w:r w:rsidRPr="006314B8">
        <w:rPr>
          <w:rFonts w:ascii="Sylfaen" w:hAnsi="Sylfaen" w:cs="Times New Roman"/>
          <w:color w:val="000000" w:themeColor="text1"/>
          <w:sz w:val="22"/>
          <w:szCs w:val="22"/>
        </w:rPr>
        <w:t>”.</w:t>
      </w:r>
    </w:p>
    <w:p w14:paraId="7044D507"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In this case the Dutch monarchy endured the shrinkage of its manufacture in spite of its democratic system and strong institutions, although the democratic nature of the Netherlands was never altered or threatened. If natural resources have a negative effect on the development of democracy, this example suggests their discovery does not challenge a regime that was democratic prior to the discovery of natural resources, in this case gas.</w:t>
      </w:r>
    </w:p>
    <w:p w14:paraId="1BAD7384" w14:textId="77777777" w:rsidR="00B95EAB" w:rsidRPr="006314B8" w:rsidRDefault="00B95EAB" w:rsidP="006314B8">
      <w:pPr>
        <w:pStyle w:val="Standard"/>
        <w:spacing w:before="120" w:after="120" w:line="360" w:lineRule="auto"/>
        <w:ind w:firstLine="720"/>
        <w:jc w:val="both"/>
        <w:rPr>
          <w:rFonts w:ascii="Sylfaen" w:hAnsi="Sylfaen" w:cs="Times New Roman"/>
          <w:color w:val="000000" w:themeColor="text1"/>
          <w:sz w:val="22"/>
          <w:szCs w:val="22"/>
        </w:rPr>
      </w:pPr>
    </w:p>
    <w:p w14:paraId="62B4946B" w14:textId="226C41E0" w:rsidR="00B95EAB" w:rsidRPr="006314B8" w:rsidRDefault="00B95EAB" w:rsidP="006314B8">
      <w:pPr>
        <w:spacing w:before="120" w:after="120" w:line="360" w:lineRule="auto"/>
        <w:jc w:val="both"/>
        <w:rPr>
          <w:rFonts w:ascii="Sylfaen" w:hAnsi="Sylfaen" w:cs="Times New Roman"/>
          <w:b/>
          <w:color w:val="000000" w:themeColor="text1"/>
        </w:rPr>
      </w:pPr>
      <w:r w:rsidRPr="006314B8">
        <w:rPr>
          <w:rFonts w:ascii="Sylfaen" w:hAnsi="Sylfaen" w:cs="Times New Roman"/>
          <w:b/>
          <w:color w:val="000000" w:themeColor="text1"/>
        </w:rPr>
        <w:t>Case Studies: Countries and Minerals</w:t>
      </w:r>
    </w:p>
    <w:p w14:paraId="7DD3880A" w14:textId="2E27FC8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Nigeria’s case exemplifies the effect of sudden resource-rent increases. Nigeria is now the fifth largest producer in OPEC and tenth in the world with approximately 80% of budgetary revenues extracted from oil (CIA World Factbook). Nigeria is also one of the poorest countries in the world and has only enjoyed ten years of civilian rule since its independence in 1960.</w:t>
      </w:r>
      <w:r w:rsidRPr="006314B8">
        <w:rPr>
          <w:rStyle w:val="FootnoteReference"/>
          <w:rFonts w:ascii="Sylfaen" w:hAnsi="Sylfaen" w:cs="Times New Roman"/>
          <w:color w:val="000000" w:themeColor="text1"/>
          <w:sz w:val="22"/>
          <w:szCs w:val="22"/>
        </w:rPr>
        <w:footnoteReference w:id="3"/>
      </w:r>
      <w:r w:rsidRPr="006314B8">
        <w:rPr>
          <w:rFonts w:ascii="Sylfaen" w:hAnsi="Sylfaen" w:cs="Times New Roman"/>
          <w:color w:val="000000" w:themeColor="text1"/>
          <w:sz w:val="22"/>
          <w:szCs w:val="22"/>
        </w:rPr>
        <w:t xml:space="preserve"> Nigeria’s case suggests the discovery of oil in 1956 - and near simultaneous independence - produces neither democracy, growth </w:t>
      </w:r>
      <w:proofErr w:type="gramStart"/>
      <w:r w:rsidRPr="006314B8">
        <w:rPr>
          <w:rFonts w:ascii="Sylfaen" w:hAnsi="Sylfaen" w:cs="Times New Roman"/>
          <w:color w:val="000000" w:themeColor="text1"/>
          <w:sz w:val="22"/>
          <w:szCs w:val="22"/>
        </w:rPr>
        <w:t>or</w:t>
      </w:r>
      <w:proofErr w:type="gramEnd"/>
      <w:r w:rsidRPr="006314B8">
        <w:rPr>
          <w:rFonts w:ascii="Sylfaen" w:hAnsi="Sylfaen" w:cs="Times New Roman"/>
          <w:color w:val="000000" w:themeColor="text1"/>
          <w:sz w:val="22"/>
          <w:szCs w:val="22"/>
        </w:rPr>
        <w:t xml:space="preserve"> welfare (Walker, 1999). Nigeria’s failure to </w:t>
      </w:r>
      <w:r w:rsidRPr="006314B8">
        <w:rPr>
          <w:rFonts w:ascii="Sylfaen" w:hAnsi="Sylfaen" w:cs="Times New Roman"/>
          <w:color w:val="000000" w:themeColor="text1"/>
          <w:sz w:val="22"/>
          <w:szCs w:val="22"/>
          <w:lang w:val="en-GB"/>
        </w:rPr>
        <w:t>capitalise</w:t>
      </w:r>
      <w:r w:rsidRPr="006314B8">
        <w:rPr>
          <w:rFonts w:ascii="Sylfaen" w:hAnsi="Sylfaen" w:cs="Times New Roman"/>
          <w:color w:val="000000" w:themeColor="text1"/>
          <w:sz w:val="22"/>
          <w:szCs w:val="22"/>
        </w:rPr>
        <w:t xml:space="preserve"> on the considerable resources it owns and the country’s stagnation – if not downfall – as an indirect consequence of its resources, is a case-in-point for the resource curse theory.</w:t>
      </w:r>
    </w:p>
    <w:p w14:paraId="0666BBDF" w14:textId="4F0F8BD4"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More specifically, oil prices can be understood as a determining factor in democracy (Friedman, 2006). Friedman uses charts to demonstrate a recrudescence of authoritarianism in Nigeria and Iran during oil booms. In both cases there was a negative correlation between the price of oil and freedom in Iran, and between the number of independent newspapers and elections in Nigeria (Ibid.).</w:t>
      </w:r>
    </w:p>
    <w:p w14:paraId="355479DF" w14:textId="2274141E"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Though one could imagine foreign international organisations and corporations helping developing countries use resources to fuel development, the role of international corporations seems dubious. The private sector does not seem to exert a positive influence </w:t>
      </w:r>
      <w:r w:rsidRPr="006314B8">
        <w:rPr>
          <w:rFonts w:ascii="Sylfaen" w:hAnsi="Sylfaen" w:cs="Times New Roman"/>
          <w:i/>
          <w:color w:val="000000" w:themeColor="text1"/>
          <w:sz w:val="22"/>
          <w:szCs w:val="22"/>
        </w:rPr>
        <w:t>on the ground</w:t>
      </w:r>
      <w:r w:rsidRPr="006314B8">
        <w:rPr>
          <w:rFonts w:ascii="Sylfaen" w:hAnsi="Sylfaen" w:cs="Times New Roman"/>
          <w:color w:val="000000" w:themeColor="text1"/>
          <w:sz w:val="22"/>
          <w:szCs w:val="22"/>
        </w:rPr>
        <w:t xml:space="preserve"> and a country like Nigeria experiences frequent domestic oil shortages. More specifically, Shell’s activities in the Niger </w:t>
      </w:r>
      <w:r w:rsidRPr="006314B8">
        <w:rPr>
          <w:rFonts w:ascii="Sylfaen" w:hAnsi="Sylfaen" w:cs="Times New Roman"/>
          <w:color w:val="000000" w:themeColor="text1"/>
          <w:sz w:val="22"/>
          <w:szCs w:val="22"/>
        </w:rPr>
        <w:lastRenderedPageBreak/>
        <w:t xml:space="preserve">Delta have been </w:t>
      </w:r>
      <w:proofErr w:type="spellStart"/>
      <w:r w:rsidRPr="006314B8">
        <w:rPr>
          <w:rFonts w:ascii="Sylfaen" w:hAnsi="Sylfaen" w:cs="Times New Roman"/>
          <w:color w:val="000000" w:themeColor="text1"/>
          <w:sz w:val="22"/>
          <w:szCs w:val="22"/>
        </w:rPr>
        <w:t>criticised</w:t>
      </w:r>
      <w:proofErr w:type="spellEnd"/>
      <w:r w:rsidRPr="006314B8">
        <w:rPr>
          <w:rFonts w:ascii="Sylfaen" w:hAnsi="Sylfaen" w:cs="Times New Roman"/>
          <w:color w:val="000000" w:themeColor="text1"/>
          <w:sz w:val="22"/>
          <w:szCs w:val="22"/>
        </w:rPr>
        <w:t xml:space="preserve"> for harming democratic and economic progress in Nigeria (Bronwen, 1999). Bronwen decries the collusion between Shell and the Nigerian authorities to put down unrest (Bronwen, 1999, p.284). With regards to non-governmental organisations, Nigeria struck a debt-restructuring deal with the IMF and received a $1 billion credit in exchange for promised economic and social reforms in 2000 (CIA World Factbook). Nothing came of this and Nigeria pulled out of the IMF in 2002.</w:t>
      </w:r>
    </w:p>
    <w:p w14:paraId="596C3804" w14:textId="5A347D0B"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The US has been </w:t>
      </w:r>
      <w:proofErr w:type="spellStart"/>
      <w:r w:rsidRPr="006314B8">
        <w:rPr>
          <w:rFonts w:ascii="Sylfaen" w:hAnsi="Sylfaen" w:cs="Times New Roman"/>
          <w:color w:val="000000" w:themeColor="text1"/>
          <w:sz w:val="22"/>
          <w:szCs w:val="22"/>
        </w:rPr>
        <w:t>criticised</w:t>
      </w:r>
      <w:proofErr w:type="spellEnd"/>
      <w:r w:rsidRPr="006314B8">
        <w:rPr>
          <w:rFonts w:ascii="Sylfaen" w:hAnsi="Sylfaen" w:cs="Times New Roman"/>
          <w:color w:val="000000" w:themeColor="text1"/>
          <w:sz w:val="22"/>
          <w:szCs w:val="22"/>
        </w:rPr>
        <w:t xml:space="preserve"> for its relations with the absolutist regime of Saudi Arabia through Aramco. It has been largely documented that the Saudis export their oil in exchange of arms from the United States (Yamani, 2009). Interestingly, Juan Pablo Perez of Venezuela, a founding father of OPEC,</w:t>
      </w:r>
      <w:r w:rsidRPr="006314B8">
        <w:rPr>
          <w:rStyle w:val="FootnoteReference"/>
          <w:rFonts w:ascii="Sylfaen" w:hAnsi="Sylfaen" w:cs="Times New Roman"/>
          <w:color w:val="000000" w:themeColor="text1"/>
          <w:sz w:val="22"/>
          <w:szCs w:val="22"/>
        </w:rPr>
        <w:footnoteReference w:id="4"/>
      </w:r>
      <w:r w:rsidRPr="006314B8">
        <w:rPr>
          <w:rFonts w:ascii="Sylfaen" w:hAnsi="Sylfaen" w:cs="Times New Roman"/>
          <w:color w:val="000000" w:themeColor="text1"/>
          <w:sz w:val="22"/>
          <w:szCs w:val="22"/>
        </w:rPr>
        <w:t xml:space="preserve"> said, referring to oil, that in the following decades the world would be “drowning in the devil’s excrement” (Cited in Karl, 1999). In the 1970’s, oil price hikes led to </w:t>
      </w:r>
      <w:proofErr w:type="spellStart"/>
      <w:r w:rsidRPr="006314B8">
        <w:rPr>
          <w:rFonts w:ascii="Sylfaen" w:hAnsi="Sylfaen" w:cs="Times New Roman"/>
          <w:color w:val="000000" w:themeColor="text1"/>
          <w:sz w:val="22"/>
          <w:szCs w:val="22"/>
        </w:rPr>
        <w:t>nationalisations</w:t>
      </w:r>
      <w:proofErr w:type="spellEnd"/>
      <w:r w:rsidRPr="006314B8">
        <w:rPr>
          <w:rFonts w:ascii="Sylfaen" w:hAnsi="Sylfaen" w:cs="Times New Roman"/>
          <w:color w:val="000000" w:themeColor="text1"/>
          <w:sz w:val="22"/>
          <w:szCs w:val="22"/>
        </w:rPr>
        <w:t xml:space="preserve"> and expropriations of businesses in </w:t>
      </w:r>
      <w:proofErr w:type="spellStart"/>
      <w:r w:rsidRPr="006314B8">
        <w:rPr>
          <w:rFonts w:ascii="Sylfaen" w:hAnsi="Sylfaen" w:cs="Times New Roman"/>
          <w:color w:val="000000" w:themeColor="text1"/>
          <w:sz w:val="22"/>
          <w:szCs w:val="22"/>
        </w:rPr>
        <w:t>petro</w:t>
      </w:r>
      <w:proofErr w:type="spellEnd"/>
      <w:r w:rsidRPr="006314B8">
        <w:rPr>
          <w:rFonts w:ascii="Sylfaen" w:hAnsi="Sylfaen" w:cs="Times New Roman"/>
          <w:color w:val="000000" w:themeColor="text1"/>
          <w:sz w:val="22"/>
          <w:szCs w:val="22"/>
        </w:rPr>
        <w:t>-states. These were reversed when the oil frenzy came to an end, causing rents to decrease substantially.</w:t>
      </w:r>
    </w:p>
    <w:p w14:paraId="5542410A" w14:textId="2AADE70A"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Consistent with Ross, during the oil booms real GDP</w:t>
      </w:r>
      <w:r w:rsidRPr="006314B8">
        <w:rPr>
          <w:rStyle w:val="FootnoteReference"/>
          <w:rFonts w:ascii="Sylfaen" w:hAnsi="Sylfaen" w:cs="Times New Roman"/>
          <w:color w:val="000000" w:themeColor="text1"/>
          <w:sz w:val="22"/>
          <w:szCs w:val="22"/>
        </w:rPr>
        <w:footnoteReference w:id="5"/>
      </w:r>
      <w:r w:rsidRPr="006314B8">
        <w:rPr>
          <w:rFonts w:ascii="Sylfaen" w:hAnsi="Sylfaen" w:cs="Times New Roman"/>
          <w:color w:val="000000" w:themeColor="text1"/>
          <w:sz w:val="22"/>
          <w:szCs w:val="22"/>
        </w:rPr>
        <w:t xml:space="preserve"> and GDP </w:t>
      </w:r>
      <w:r w:rsidRPr="006314B8">
        <w:rPr>
          <w:rFonts w:ascii="Sylfaen" w:hAnsi="Sylfaen" w:cs="Times New Roman"/>
          <w:i/>
          <w:color w:val="000000" w:themeColor="text1"/>
          <w:sz w:val="22"/>
          <w:szCs w:val="22"/>
        </w:rPr>
        <w:t>per capita</w:t>
      </w:r>
      <w:r w:rsidRPr="006314B8">
        <w:rPr>
          <w:rFonts w:ascii="Sylfaen" w:hAnsi="Sylfaen" w:cs="Times New Roman"/>
          <w:color w:val="000000" w:themeColor="text1"/>
          <w:sz w:val="22"/>
          <w:szCs w:val="22"/>
        </w:rPr>
        <w:t xml:space="preserve"> fell compared to prior years in Venezuela, Nigeria, Saudi Arabia, Iraq, Kuwait, Libya, Iran and Algeria (Karl, 1999, p.38). Booms and busts are generally harmful to freedom and development, though periods of low oil prices are more prone for reform (Karl, 1999, p.47).</w:t>
      </w:r>
    </w:p>
    <w:p w14:paraId="69C611D2"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The rational </w:t>
      </w:r>
      <w:proofErr w:type="gramStart"/>
      <w:r w:rsidRPr="006314B8">
        <w:rPr>
          <w:rFonts w:ascii="Sylfaen" w:hAnsi="Sylfaen" w:cs="Times New Roman"/>
          <w:color w:val="000000" w:themeColor="text1"/>
          <w:sz w:val="22"/>
          <w:szCs w:val="22"/>
        </w:rPr>
        <w:t>short term</w:t>
      </w:r>
      <w:proofErr w:type="gramEnd"/>
      <w:r w:rsidRPr="006314B8">
        <w:rPr>
          <w:rFonts w:ascii="Sylfaen" w:hAnsi="Sylfaen" w:cs="Times New Roman"/>
          <w:color w:val="000000" w:themeColor="text1"/>
          <w:sz w:val="22"/>
          <w:szCs w:val="22"/>
        </w:rPr>
        <w:t xml:space="preserve"> power-maximizing choice for authoritarian governments is to use revenues of exports to increase their personal and entourage wealth as a means to remain in power. The result is that the political economy of natural resources incurs the resilience of authoritarianism.</w:t>
      </w:r>
    </w:p>
    <w:p w14:paraId="6EA6826C"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
    <w:p w14:paraId="1522EE20" w14:textId="6C852E84"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The Myth of the Resource Curse</w:t>
      </w:r>
    </w:p>
    <w:p w14:paraId="003A37A9" w14:textId="4C566D85"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I shall now pay tribute to rival interpretations that challenge the general validity of the resource curse theory. There is evidence for numerous successful developments, both economic and political, in spite of the existence of natural resources –Australia, Brazil, Botswana, Chile, Norway, Peru, the United States and Venezuela. The simplistic theory that natural resources hinder democracy has </w:t>
      </w:r>
      <w:r w:rsidRPr="006314B8">
        <w:rPr>
          <w:rFonts w:ascii="Sylfaen" w:hAnsi="Sylfaen" w:cs="Times New Roman"/>
          <w:color w:val="000000" w:themeColor="text1"/>
          <w:sz w:val="22"/>
          <w:szCs w:val="22"/>
        </w:rPr>
        <w:lastRenderedPageBreak/>
        <w:t>been amended by more recent research. Though we seek to develop probabilistic theories, which can never bar us from finding exceptions, the theory that resources hinder democracy is affected by a number of caveats; scholars have contributed to better understanding of the mechanisms that may lead to autocracy or prevent democracy in the presence of natural resources. Returning to the case of the Netherlands, the Dutch disease did not affect the country’s entrenched democracy by any means and Norway’s oil reliance does not lessen its status as one of the most advanced democracies.</w:t>
      </w:r>
    </w:p>
    <w:p w14:paraId="547602EB"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First of all, natural resource exports need to be studied relatively to other exports. Some countries have export-led economies yet they may not be resource reliant. It is important to specify the terms we use and to be rigorous in assessing the classification of the countries investigated. Secondly, the reliance on resources is based on political, cultural and legal institutions (Haber and </w:t>
      </w:r>
      <w:proofErr w:type="spellStart"/>
      <w:r w:rsidRPr="006314B8">
        <w:rPr>
          <w:rFonts w:ascii="Sylfaen" w:hAnsi="Sylfaen" w:cs="Times New Roman"/>
          <w:color w:val="000000" w:themeColor="text1"/>
          <w:sz w:val="22"/>
          <w:szCs w:val="22"/>
        </w:rPr>
        <w:t>Menaldo</w:t>
      </w:r>
      <w:proofErr w:type="spellEnd"/>
      <w:r w:rsidRPr="006314B8">
        <w:rPr>
          <w:rFonts w:ascii="Sylfaen" w:hAnsi="Sylfaen" w:cs="Times New Roman"/>
          <w:color w:val="000000" w:themeColor="text1"/>
          <w:sz w:val="22"/>
          <w:szCs w:val="22"/>
        </w:rPr>
        <w:t>, 2009). Weak states are more likely to focus on resource extraction and authoritarianism is inherent to most regimes before raw materials are discovered (Ibid.). One hypothesis could be that democracies devolve less effort than autocracies in searching for natural resources because the former seek to develop all sectors of the economy - however this remains to be tested in future research. A possible intuition could be that political elites in non-democratic politics will focus on searching for minerals, as this is one of the most lucrative sources of revenue. Thirdly, the time frame considered in assessing the impact of natural resources is crucial in correctly identifying their long-term effect.</w:t>
      </w:r>
    </w:p>
    <w:p w14:paraId="4E5AD7E0" w14:textId="77777777" w:rsidR="00B95EAB" w:rsidRPr="006314B8" w:rsidRDefault="00B95EAB" w:rsidP="006314B8">
      <w:pPr>
        <w:pStyle w:val="Heading1"/>
        <w:spacing w:before="120" w:after="120" w:line="360" w:lineRule="auto"/>
        <w:rPr>
          <w:rFonts w:ascii="Sylfaen" w:hAnsi="Sylfaen"/>
          <w:color w:val="000000" w:themeColor="text1"/>
          <w:sz w:val="22"/>
          <w:szCs w:val="22"/>
        </w:rPr>
      </w:pPr>
    </w:p>
    <w:p w14:paraId="5D12C6F6" w14:textId="2AB472FD" w:rsidR="00B95EAB" w:rsidRPr="006314B8" w:rsidRDefault="00B95EAB" w:rsidP="006314B8">
      <w:pPr>
        <w:pStyle w:val="Heading1"/>
        <w:spacing w:before="120" w:after="120" w:line="360" w:lineRule="auto"/>
        <w:rPr>
          <w:rFonts w:ascii="Sylfaen" w:hAnsi="Sylfaen"/>
          <w:b/>
          <w:color w:val="000000" w:themeColor="text1"/>
          <w:sz w:val="22"/>
          <w:szCs w:val="22"/>
        </w:rPr>
      </w:pPr>
      <w:r w:rsidRPr="006314B8">
        <w:rPr>
          <w:rFonts w:ascii="Sylfaen" w:hAnsi="Sylfaen"/>
          <w:b/>
          <w:color w:val="000000" w:themeColor="text1"/>
          <w:sz w:val="22"/>
          <w:szCs w:val="22"/>
        </w:rPr>
        <w:t>Foreign Rents and Resource Reliance in Perspective</w:t>
      </w:r>
    </w:p>
    <w:p w14:paraId="3467C0EE"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Much of the research is mistaken in considering the share of exports as a percentage of GDP instead of the share of resource exports as a percentage of exports. The difference creates biases that lead to classifying Singapore as resource abundant when in actual fact it is not. In effect, Singapore is a re-exporter of natural resource-intensive commodities, not a resource dependent state (Lederman and Maloney, 2007, p.4). Instead, Haber and </w:t>
      </w:r>
      <w:proofErr w:type="spellStart"/>
      <w:r w:rsidRPr="006314B8">
        <w:rPr>
          <w:rFonts w:ascii="Sylfaen" w:hAnsi="Sylfaen" w:cs="Times New Roman"/>
          <w:color w:val="000000" w:themeColor="text1"/>
          <w:sz w:val="22"/>
          <w:szCs w:val="22"/>
        </w:rPr>
        <w:t>Minaldo</w:t>
      </w:r>
      <w:proofErr w:type="spellEnd"/>
      <w:r w:rsidRPr="006314B8">
        <w:rPr>
          <w:rFonts w:ascii="Sylfaen" w:hAnsi="Sylfaen" w:cs="Times New Roman"/>
          <w:color w:val="000000" w:themeColor="text1"/>
          <w:sz w:val="22"/>
          <w:szCs w:val="22"/>
        </w:rPr>
        <w:t xml:space="preserve"> propose </w:t>
      </w:r>
      <w:proofErr w:type="spellStart"/>
      <w:r w:rsidRPr="006314B8">
        <w:rPr>
          <w:rFonts w:ascii="Sylfaen" w:hAnsi="Sylfaen" w:cs="Times New Roman"/>
          <w:color w:val="000000" w:themeColor="text1"/>
          <w:sz w:val="22"/>
          <w:szCs w:val="22"/>
        </w:rPr>
        <w:t>Leamer’s</w:t>
      </w:r>
      <w:proofErr w:type="spellEnd"/>
      <w:r w:rsidRPr="006314B8">
        <w:rPr>
          <w:rFonts w:ascii="Sylfaen" w:hAnsi="Sylfaen" w:cs="Times New Roman"/>
          <w:color w:val="000000" w:themeColor="text1"/>
          <w:sz w:val="22"/>
          <w:szCs w:val="22"/>
        </w:rPr>
        <w:t xml:space="preserve"> net exports of natural resource-intensive commodities per-worker measure (Ibid.). There is a difference between </w:t>
      </w:r>
      <w:proofErr w:type="spellStart"/>
      <w:r w:rsidRPr="006314B8">
        <w:rPr>
          <w:rFonts w:ascii="Sylfaen" w:hAnsi="Sylfaen" w:cs="Times New Roman"/>
          <w:color w:val="000000" w:themeColor="text1"/>
          <w:sz w:val="22"/>
          <w:szCs w:val="22"/>
        </w:rPr>
        <w:t>rentierism</w:t>
      </w:r>
      <w:proofErr w:type="spellEnd"/>
      <w:r w:rsidRPr="006314B8">
        <w:rPr>
          <w:rFonts w:ascii="Sylfaen" w:hAnsi="Sylfaen" w:cs="Times New Roman"/>
          <w:color w:val="000000" w:themeColor="text1"/>
          <w:sz w:val="22"/>
          <w:szCs w:val="22"/>
        </w:rPr>
        <w:t xml:space="preserve"> and resource dependency. The former compounds the share of exports as part of the government’s revenue, whereas the latter deals with the share of resource rents as part of total exports as a </w:t>
      </w:r>
      <w:r w:rsidRPr="006314B8">
        <w:rPr>
          <w:rFonts w:ascii="Sylfaen" w:hAnsi="Sylfaen" w:cs="Times New Roman"/>
          <w:color w:val="000000" w:themeColor="text1"/>
          <w:sz w:val="22"/>
          <w:szCs w:val="22"/>
        </w:rPr>
        <w:lastRenderedPageBreak/>
        <w:t>percentage of GDP. In other words, the latter is a more accurate estimate of the real importance of resources in the economy (Herb, 2005, p.298).</w:t>
      </w:r>
    </w:p>
    <w:p w14:paraId="0B614414"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
    <w:p w14:paraId="2D7D7009"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Furthermore, we have to rewind back to the 1970’s when the price of commodities skyrocketed. The main exporters were accumulating foreign debt at the same time as they were focusing exclusively on exports, which signaled trouble when prices dropped (Lederman and Maloney, 2007, p.5). The cause was the inappropriate macroeconomic policy issued by the intelligentsia (Ibid.). Politicians’ inability to identify the risks pertaining to a shift towards a more resource-dependent economy led to the Dutch disease and hard economic downturns when the price of commodities dropped. What I seek to emphasize is that the negative effect of being dependent on resource rents was only made possible by governments at the time. Therefore, the negative impact of natural resource dependency was conditional to having inept governments in power.</w:t>
      </w:r>
    </w:p>
    <w:p w14:paraId="403FC8A9" w14:textId="77777777" w:rsidR="00B95EAB" w:rsidRPr="006314B8" w:rsidRDefault="00B95EAB" w:rsidP="006314B8">
      <w:pPr>
        <w:spacing w:before="120" w:after="120" w:line="360" w:lineRule="auto"/>
        <w:jc w:val="both"/>
        <w:rPr>
          <w:rFonts w:ascii="Sylfaen" w:hAnsi="Sylfaen" w:cs="Times New Roman"/>
          <w:b/>
          <w:color w:val="000000" w:themeColor="text1"/>
        </w:rPr>
      </w:pPr>
    </w:p>
    <w:p w14:paraId="61758674" w14:textId="67AC2E6C"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Institutions and Development</w:t>
      </w:r>
    </w:p>
    <w:p w14:paraId="3694034D" w14:textId="537DCF42"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The formal institutional setting and political system in a particular country appear to take precedence over financial interests. Subramanian and </w:t>
      </w:r>
      <w:proofErr w:type="spellStart"/>
      <w:r w:rsidRPr="006314B8">
        <w:rPr>
          <w:rFonts w:ascii="Sylfaen" w:hAnsi="Sylfaen" w:cs="Times New Roman"/>
          <w:color w:val="000000" w:themeColor="text1"/>
          <w:sz w:val="22"/>
          <w:szCs w:val="22"/>
        </w:rPr>
        <w:t>Trebbi</w:t>
      </w:r>
      <w:proofErr w:type="spellEnd"/>
      <w:r w:rsidRPr="006314B8">
        <w:rPr>
          <w:rFonts w:ascii="Sylfaen" w:hAnsi="Sylfaen" w:cs="Times New Roman"/>
          <w:color w:val="000000" w:themeColor="text1"/>
          <w:sz w:val="22"/>
          <w:szCs w:val="22"/>
        </w:rPr>
        <w:t xml:space="preserve"> use the rule of law and the respect of property rights as indicators of institutional effectiveness and others add the variable of expropriation risk.</w:t>
      </w:r>
      <w:r w:rsidRPr="006314B8">
        <w:rPr>
          <w:rStyle w:val="FootnoteReference"/>
          <w:rFonts w:ascii="Sylfaen" w:hAnsi="Sylfaen" w:cs="Times New Roman"/>
          <w:color w:val="000000" w:themeColor="text1"/>
          <w:sz w:val="22"/>
          <w:szCs w:val="22"/>
        </w:rPr>
        <w:footnoteReference w:id="6"/>
      </w:r>
      <w:r w:rsidRPr="006314B8">
        <w:rPr>
          <w:rFonts w:ascii="Sylfaen" w:hAnsi="Sylfaen" w:cs="Times New Roman"/>
          <w:color w:val="000000" w:themeColor="text1"/>
          <w:sz w:val="22"/>
          <w:szCs w:val="22"/>
        </w:rPr>
        <w:t xml:space="preserve"> Their finding is that “cursed” states lacked institutions before they enjoyed a resource boom.</w:t>
      </w:r>
    </w:p>
    <w:p w14:paraId="674F841A"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One can find strong evidence that oil may hurt democracy; but one also finds very significant evidence of the positive influence of oil (Herb, 2005, p.297). Herb differentiates “richer” oil states from others suggesting that they allocate resources in a way that benefits the middle class, increases GDP </w:t>
      </w:r>
      <w:r w:rsidRPr="006314B8">
        <w:rPr>
          <w:rFonts w:ascii="Sylfaen" w:hAnsi="Sylfaen" w:cs="Times New Roman"/>
          <w:i/>
          <w:color w:val="000000" w:themeColor="text1"/>
          <w:sz w:val="22"/>
          <w:szCs w:val="22"/>
        </w:rPr>
        <w:t>per capita</w:t>
      </w:r>
      <w:r w:rsidRPr="006314B8">
        <w:rPr>
          <w:rFonts w:ascii="Sylfaen" w:hAnsi="Sylfaen" w:cs="Times New Roman"/>
          <w:color w:val="000000" w:themeColor="text1"/>
          <w:sz w:val="22"/>
          <w:szCs w:val="22"/>
        </w:rPr>
        <w:t>, and improves welfare (Ibid.). Higher rent boosts growth and brings economic development. There is abundant literature linking economic development to political development.</w:t>
      </w:r>
    </w:p>
    <w:p w14:paraId="708BBF32" w14:textId="77777777" w:rsidR="00B95EAB" w:rsidRPr="006314B8" w:rsidRDefault="00B95EAB" w:rsidP="006314B8">
      <w:pPr>
        <w:pStyle w:val="Standard"/>
        <w:spacing w:before="120" w:after="120" w:line="360" w:lineRule="auto"/>
        <w:ind w:firstLine="720"/>
        <w:jc w:val="both"/>
        <w:rPr>
          <w:rFonts w:ascii="Sylfaen" w:hAnsi="Sylfaen" w:cs="Times New Roman"/>
          <w:color w:val="000000" w:themeColor="text1"/>
          <w:sz w:val="22"/>
          <w:szCs w:val="22"/>
        </w:rPr>
      </w:pPr>
    </w:p>
    <w:p w14:paraId="0513FAE2" w14:textId="1C84F1A4"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lastRenderedPageBreak/>
        <w:t>Time and the Order of Things</w:t>
      </w:r>
    </w:p>
    <w:p w14:paraId="295039DC" w14:textId="2D73A9EA"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Applying time-series on longer historical periods have shown variations in results. A long run approach achieves a clearer vision of the effect of natural reserves on policy. Herb finds that the</w:t>
      </w:r>
      <w:r w:rsidR="006314B8">
        <w:rPr>
          <w:rFonts w:ascii="Sylfaen" w:hAnsi="Sylfaen" w:cs="Times New Roman"/>
          <w:color w:val="000000" w:themeColor="text1"/>
          <w:sz w:val="22"/>
          <w:szCs w:val="22"/>
        </w:rPr>
        <w:t xml:space="preserve"> </w:t>
      </w:r>
      <w:r w:rsidRPr="006314B8">
        <w:rPr>
          <w:rFonts w:ascii="Sylfaen" w:hAnsi="Sylfaen" w:cs="Times New Roman"/>
          <w:color w:val="000000" w:themeColor="text1"/>
          <w:sz w:val="22"/>
          <w:szCs w:val="22"/>
        </w:rPr>
        <w:t>direct and short-run effect is to reinforce authoritarianism, but that GDP growth ultimately benefits the population in the long run (Ibid.).</w:t>
      </w:r>
    </w:p>
    <w:p w14:paraId="74940A4D" w14:textId="494A4163"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During the US's pre-war </w:t>
      </w:r>
      <w:proofErr w:type="spellStart"/>
      <w:r w:rsidRPr="006314B8">
        <w:rPr>
          <w:rFonts w:ascii="Sylfaen" w:hAnsi="Sylfaen" w:cs="Times New Roman"/>
          <w:color w:val="000000" w:themeColor="text1"/>
          <w:sz w:val="22"/>
          <w:szCs w:val="22"/>
        </w:rPr>
        <w:t>industrialisation</w:t>
      </w:r>
      <w:proofErr w:type="spellEnd"/>
      <w:r w:rsidRPr="006314B8">
        <w:rPr>
          <w:rFonts w:ascii="Sylfaen" w:hAnsi="Sylfaen" w:cs="Times New Roman"/>
          <w:color w:val="000000" w:themeColor="text1"/>
          <w:sz w:val="22"/>
          <w:szCs w:val="22"/>
        </w:rPr>
        <w:t>, in half a century of democracy in Venezuela, in Australia since the 1960’s, in Norway post-1969, in Chile since 1983, and in Peru and Brazil more recently, governments have used natural resources to purport growth in their nation (</w:t>
      </w:r>
      <w:proofErr w:type="spellStart"/>
      <w:r w:rsidRPr="006314B8">
        <w:rPr>
          <w:rFonts w:ascii="Sylfaen" w:hAnsi="Sylfaen" w:cs="Times New Roman"/>
          <w:color w:val="000000" w:themeColor="text1"/>
          <w:sz w:val="22"/>
          <w:szCs w:val="22"/>
        </w:rPr>
        <w:t>Czelusta</w:t>
      </w:r>
      <w:proofErr w:type="spellEnd"/>
      <w:r w:rsidRPr="006314B8">
        <w:rPr>
          <w:rFonts w:ascii="Sylfaen" w:hAnsi="Sylfaen" w:cs="Times New Roman"/>
          <w:color w:val="000000" w:themeColor="text1"/>
          <w:sz w:val="22"/>
          <w:szCs w:val="22"/>
        </w:rPr>
        <w:t xml:space="preserve"> and Wright, 2004, pp.4-7).</w:t>
      </w:r>
      <w:r w:rsidRPr="006314B8">
        <w:rPr>
          <w:rFonts w:ascii="Sylfaen" w:hAnsi="Sylfaen" w:cs="Times New Roman"/>
          <w:i/>
          <w:color w:val="000000" w:themeColor="text1"/>
          <w:sz w:val="22"/>
          <w:szCs w:val="22"/>
        </w:rPr>
        <w:t xml:space="preserve"> </w:t>
      </w:r>
      <w:r w:rsidRPr="006314B8">
        <w:rPr>
          <w:rFonts w:ascii="Sylfaen" w:hAnsi="Sylfaen" w:cs="Times New Roman"/>
          <w:color w:val="000000" w:themeColor="text1"/>
          <w:sz w:val="22"/>
          <w:szCs w:val="22"/>
        </w:rPr>
        <w:t xml:space="preserve">This suggests that the time frame considered is unmistakably important; more democratic countries use the natural resources to improve the nation as a whole, whereas autocratic </w:t>
      </w:r>
      <w:proofErr w:type="gramStart"/>
      <w:r w:rsidRPr="006314B8">
        <w:rPr>
          <w:rFonts w:ascii="Sylfaen" w:hAnsi="Sylfaen" w:cs="Times New Roman"/>
          <w:color w:val="000000" w:themeColor="text1"/>
          <w:sz w:val="22"/>
          <w:szCs w:val="22"/>
        </w:rPr>
        <w:t>ones</w:t>
      </w:r>
      <w:proofErr w:type="gramEnd"/>
      <w:r w:rsidRPr="006314B8">
        <w:rPr>
          <w:rFonts w:ascii="Sylfaen" w:hAnsi="Sylfaen" w:cs="Times New Roman"/>
          <w:color w:val="000000" w:themeColor="text1"/>
          <w:sz w:val="22"/>
          <w:szCs w:val="22"/>
        </w:rPr>
        <w:t xml:space="preserve"> resort to enriching small elites.</w:t>
      </w:r>
    </w:p>
    <w:p w14:paraId="5D549758" w14:textId="40BB42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Venezuela </w:t>
      </w:r>
      <w:proofErr w:type="gramStart"/>
      <w:r w:rsidRPr="006314B8">
        <w:rPr>
          <w:rFonts w:ascii="Sylfaen" w:hAnsi="Sylfaen" w:cs="Times New Roman"/>
          <w:color w:val="000000" w:themeColor="text1"/>
          <w:sz w:val="22"/>
          <w:szCs w:val="22"/>
        </w:rPr>
        <w:t>would</w:t>
      </w:r>
      <w:proofErr w:type="gramEnd"/>
      <w:r w:rsidRPr="006314B8">
        <w:rPr>
          <w:rFonts w:ascii="Sylfaen" w:hAnsi="Sylfaen" w:cs="Times New Roman"/>
          <w:color w:val="000000" w:themeColor="text1"/>
          <w:sz w:val="22"/>
          <w:szCs w:val="22"/>
        </w:rPr>
        <w:t xml:space="preserve"> seem a controversial case if one looks at Chavez’s regime. It seems oil revenue is the main asset the Venezuelan president is using to fulfill his totalitarian aspirations. However, looking at Venezuela’s history since a democratic government was elected in 1959, the evidence is different. The country used oil and gas resources to promote democracy and resisted coups that overthrew many South American regimes in the 1970’s (Dunning, 2008, p.3).</w:t>
      </w:r>
    </w:p>
    <w:p w14:paraId="113EE3E9"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Chaudhry and </w:t>
      </w:r>
      <w:proofErr w:type="spellStart"/>
      <w:r w:rsidRPr="006314B8">
        <w:rPr>
          <w:rFonts w:ascii="Sylfaen" w:hAnsi="Sylfaen" w:cs="Times New Roman"/>
          <w:color w:val="000000" w:themeColor="text1"/>
          <w:sz w:val="22"/>
          <w:szCs w:val="22"/>
        </w:rPr>
        <w:t>Vandewalle</w:t>
      </w:r>
      <w:proofErr w:type="spellEnd"/>
      <w:r w:rsidRPr="006314B8">
        <w:rPr>
          <w:rFonts w:ascii="Sylfaen" w:hAnsi="Sylfaen" w:cs="Times New Roman"/>
          <w:color w:val="000000" w:themeColor="text1"/>
          <w:sz w:val="22"/>
          <w:szCs w:val="22"/>
        </w:rPr>
        <w:t xml:space="preserve"> argue that if the oil boom occurs before an institutional building process, then the latter is blocked. Instead, if an oil boom takes place afterwards, the spoils of oil will be better allocated (Anderson, 1999, p.353).</w:t>
      </w:r>
    </w:p>
    <w:p w14:paraId="34BA2C6D" w14:textId="77777777" w:rsidR="00B95EAB" w:rsidRPr="006314B8" w:rsidRDefault="00B95EAB" w:rsidP="006314B8">
      <w:pPr>
        <w:spacing w:before="120" w:after="120" w:line="360" w:lineRule="auto"/>
        <w:jc w:val="both"/>
        <w:rPr>
          <w:rFonts w:ascii="Sylfaen" w:hAnsi="Sylfaen" w:cs="Times New Roman"/>
          <w:b/>
          <w:color w:val="000000" w:themeColor="text1"/>
        </w:rPr>
      </w:pPr>
    </w:p>
    <w:p w14:paraId="7232A935" w14:textId="6AF19E5A"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Resourceful Success Stories</w:t>
      </w:r>
    </w:p>
    <w:p w14:paraId="1C924C45"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Ross’s resource reliance dataset presents Botswana, Bahrain and Chile as respectively first, third, and fourth in non-oil mineral reliance</w:t>
      </w:r>
      <w:r w:rsidRPr="006314B8">
        <w:rPr>
          <w:rStyle w:val="FootnoteReference"/>
          <w:rFonts w:ascii="Sylfaen" w:hAnsi="Sylfaen" w:cs="Times New Roman"/>
          <w:color w:val="000000" w:themeColor="text1"/>
          <w:sz w:val="22"/>
          <w:szCs w:val="22"/>
        </w:rPr>
        <w:footnoteReference w:id="7"/>
      </w:r>
      <w:r w:rsidRPr="006314B8">
        <w:rPr>
          <w:rFonts w:ascii="Sylfaen" w:hAnsi="Sylfaen" w:cs="Times New Roman"/>
          <w:color w:val="000000" w:themeColor="text1"/>
          <w:sz w:val="22"/>
          <w:szCs w:val="22"/>
        </w:rPr>
        <w:t xml:space="preserve"> (Ross, 2001, p.327). Yet Botswana is the most stable, democratically elected regime in Africa and has been democratic for half a century (CIA World Factbook). Bahrain, though not democratic, is the most liberal Gulf monarchy and Chile is a prominent South American success story. Botswana is four times more reliant on resource exports </w:t>
      </w:r>
      <w:r w:rsidRPr="006314B8">
        <w:rPr>
          <w:rFonts w:ascii="Sylfaen" w:hAnsi="Sylfaen" w:cs="Times New Roman"/>
          <w:color w:val="000000" w:themeColor="text1"/>
          <w:sz w:val="22"/>
          <w:szCs w:val="22"/>
        </w:rPr>
        <w:lastRenderedPageBreak/>
        <w:t>than Chad (Jensen, 2004, p.837) – where National Assembly elections have been withheld since 2002.</w:t>
      </w:r>
    </w:p>
    <w:p w14:paraId="3384A9D7"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
    <w:p w14:paraId="24BF2234" w14:textId="5254DBB4"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proofErr w:type="spellStart"/>
      <w:r w:rsidRPr="006314B8">
        <w:rPr>
          <w:rFonts w:ascii="Sylfaen" w:hAnsi="Sylfaen" w:cs="Times New Roman"/>
          <w:color w:val="000000" w:themeColor="text1"/>
          <w:sz w:val="22"/>
          <w:szCs w:val="22"/>
        </w:rPr>
        <w:t>Luciani</w:t>
      </w:r>
      <w:proofErr w:type="spellEnd"/>
      <w:r w:rsidRPr="006314B8">
        <w:rPr>
          <w:rFonts w:ascii="Sylfaen" w:hAnsi="Sylfaen" w:cs="Times New Roman"/>
          <w:color w:val="000000" w:themeColor="text1"/>
          <w:sz w:val="22"/>
          <w:szCs w:val="22"/>
        </w:rPr>
        <w:t xml:space="preserve"> sets the threshold of </w:t>
      </w:r>
      <w:proofErr w:type="spellStart"/>
      <w:r w:rsidRPr="006314B8">
        <w:rPr>
          <w:rFonts w:ascii="Sylfaen" w:hAnsi="Sylfaen" w:cs="Times New Roman"/>
          <w:color w:val="000000" w:themeColor="text1"/>
          <w:sz w:val="22"/>
          <w:szCs w:val="22"/>
        </w:rPr>
        <w:t>rentierism</w:t>
      </w:r>
      <w:proofErr w:type="spellEnd"/>
      <w:r w:rsidRPr="006314B8">
        <w:rPr>
          <w:rFonts w:ascii="Sylfaen" w:hAnsi="Sylfaen" w:cs="Times New Roman"/>
          <w:color w:val="000000" w:themeColor="text1"/>
          <w:sz w:val="22"/>
          <w:szCs w:val="22"/>
        </w:rPr>
        <w:t xml:space="preserve"> at 40% of GDP (Herb, 2005, p.299). Over the period from 1972 to 1999, the average </w:t>
      </w:r>
      <w:proofErr w:type="spellStart"/>
      <w:r w:rsidRPr="006314B8">
        <w:rPr>
          <w:rFonts w:ascii="Sylfaen" w:hAnsi="Sylfaen" w:cs="Times New Roman"/>
          <w:color w:val="000000" w:themeColor="text1"/>
          <w:sz w:val="22"/>
          <w:szCs w:val="22"/>
        </w:rPr>
        <w:t>rentierism</w:t>
      </w:r>
      <w:proofErr w:type="spellEnd"/>
      <w:r w:rsidRPr="006314B8">
        <w:rPr>
          <w:rFonts w:ascii="Sylfaen" w:hAnsi="Sylfaen" w:cs="Times New Roman"/>
          <w:color w:val="000000" w:themeColor="text1"/>
          <w:sz w:val="22"/>
          <w:szCs w:val="22"/>
        </w:rPr>
        <w:t xml:space="preserve"> rate of Bahrain was 59% and Saudi Arabia – the most conservative monarchy – was 80%. This appears to support the idea that heavy reliance on resource export equates to less freedom. However, Yemen is only reliant on resources for 46% of GDP – barely a rentier – and is doing far worse in terms of democracy, stability and growth than its </w:t>
      </w:r>
      <w:r w:rsidRPr="006314B8">
        <w:rPr>
          <w:rFonts w:ascii="Sylfaen" w:hAnsi="Sylfaen" w:cs="Times New Roman"/>
          <w:color w:val="000000" w:themeColor="text1"/>
          <w:sz w:val="22"/>
          <w:szCs w:val="22"/>
          <w:lang w:val="en-GB"/>
        </w:rPr>
        <w:t>neighbours</w:t>
      </w:r>
      <w:r w:rsidRPr="006314B8">
        <w:rPr>
          <w:rFonts w:ascii="Sylfaen" w:hAnsi="Sylfaen" w:cs="Times New Roman"/>
          <w:color w:val="000000" w:themeColor="text1"/>
          <w:sz w:val="22"/>
          <w:szCs w:val="22"/>
        </w:rPr>
        <w:t>. Furthermore, whilst Kuwait’s commodity exports represent 88% of GDP, it is considered a relatively liberal monarchy, as are those of Jordan - no oil - and Bahrain, the latter’s economy gradually shifting to banking and services as the result of diminishing oil reserves. All three hold elections for parliament (Brooker, 2009, p.62), whereas no elections have taken place in Yemen since 2003 (CIA World Factbook).</w:t>
      </w:r>
    </w:p>
    <w:p w14:paraId="5127376A" w14:textId="1C7D6FB8"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Dunning and Haber and </w:t>
      </w:r>
      <w:proofErr w:type="spellStart"/>
      <w:r w:rsidRPr="006314B8">
        <w:rPr>
          <w:rFonts w:ascii="Sylfaen" w:hAnsi="Sylfaen" w:cs="Times New Roman"/>
          <w:color w:val="000000" w:themeColor="text1"/>
          <w:sz w:val="22"/>
          <w:szCs w:val="22"/>
        </w:rPr>
        <w:t>Menaldo’s</w:t>
      </w:r>
      <w:proofErr w:type="spellEnd"/>
      <w:r w:rsidRPr="006314B8">
        <w:rPr>
          <w:rFonts w:ascii="Sylfaen" w:hAnsi="Sylfaen" w:cs="Times New Roman"/>
          <w:color w:val="000000" w:themeColor="text1"/>
          <w:sz w:val="22"/>
          <w:szCs w:val="22"/>
        </w:rPr>
        <w:t xml:space="preserve"> combined findings respectively demonstrate statistically significant links between natural resources and democracy in Ecuador, Chile and Bolivia (Dunning, 2008, p.4), and between freedom and resource-reliance during boom periods in Norway, Ecuador, Venezuela and Mexico (Haber and </w:t>
      </w:r>
      <w:proofErr w:type="spellStart"/>
      <w:r w:rsidRPr="006314B8">
        <w:rPr>
          <w:rFonts w:ascii="Sylfaen" w:hAnsi="Sylfaen" w:cs="Times New Roman"/>
          <w:color w:val="000000" w:themeColor="text1"/>
          <w:sz w:val="22"/>
          <w:szCs w:val="22"/>
        </w:rPr>
        <w:t>Menaldo</w:t>
      </w:r>
      <w:proofErr w:type="spellEnd"/>
      <w:r w:rsidRPr="006314B8">
        <w:rPr>
          <w:rFonts w:ascii="Sylfaen" w:hAnsi="Sylfaen" w:cs="Times New Roman"/>
          <w:color w:val="000000" w:themeColor="text1"/>
          <w:sz w:val="22"/>
          <w:szCs w:val="22"/>
        </w:rPr>
        <w:t>, 2009, p.10).</w:t>
      </w:r>
    </w:p>
    <w:p w14:paraId="6CE0429D" w14:textId="1333ABD4"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Malaysia gradually managed a transition towards a diversified economy by decreasing its oil reliance since the 1970’s, under governmental impulse (CIA World Factbook). The economy remains healthy and under close scrutiny of an effective central bank (Ibid.). Malaysia is in fact more reliant on oil exports than its </w:t>
      </w:r>
      <w:proofErr w:type="spellStart"/>
      <w:r w:rsidRPr="006314B8">
        <w:rPr>
          <w:rFonts w:ascii="Sylfaen" w:hAnsi="Sylfaen" w:cs="Times New Roman"/>
          <w:color w:val="000000" w:themeColor="text1"/>
          <w:sz w:val="22"/>
          <w:szCs w:val="22"/>
        </w:rPr>
        <w:t>neighbour</w:t>
      </w:r>
      <w:proofErr w:type="spellEnd"/>
      <w:r w:rsidRPr="006314B8">
        <w:rPr>
          <w:rFonts w:ascii="Sylfaen" w:hAnsi="Sylfaen" w:cs="Times New Roman"/>
          <w:color w:val="000000" w:themeColor="text1"/>
          <w:sz w:val="22"/>
          <w:szCs w:val="22"/>
        </w:rPr>
        <w:t>, Indonesia, which is faring worse democratically with similar quantities of oil and gas.</w:t>
      </w:r>
      <w:r w:rsidRPr="006314B8">
        <w:rPr>
          <w:rStyle w:val="FootnoteReference"/>
          <w:rFonts w:ascii="Sylfaen" w:hAnsi="Sylfaen" w:cs="Times New Roman"/>
          <w:color w:val="000000" w:themeColor="text1"/>
          <w:sz w:val="22"/>
          <w:szCs w:val="22"/>
        </w:rPr>
        <w:footnoteReference w:id="8"/>
      </w:r>
      <w:r w:rsidRPr="006314B8">
        <w:rPr>
          <w:rFonts w:ascii="Sylfaen" w:hAnsi="Sylfaen" w:cs="Times New Roman"/>
          <w:color w:val="000000" w:themeColor="text1"/>
          <w:sz w:val="22"/>
          <w:szCs w:val="22"/>
        </w:rPr>
        <w:t xml:space="preserve"> Chile bears heavy reliance on export of commodities combined with sustained growth. Wise economic policies began under dictator Pinochet but bloomed after the 1990 democratic elections. The fluctuations of commodity prices have not affected the stability of the government. Strict constitutional regulations on government spending and an independent Chilean central bank have helped Chile step into a virtuous circle (CIA World Factbook).</w:t>
      </w:r>
    </w:p>
    <w:p w14:paraId="7268746C"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lastRenderedPageBreak/>
        <w:t xml:space="preserve">The most powerful determinant of democracy remains the political system and its leadership. Rents can only have an accelerator effect towards autocracy if no institutions check on the government; but resources cannot be highlighted as a cause of autocracy. The negative effect of natural resources on democracy is conditional; it can only kick in if a corrupt, incompetent or greedy political class is in place </w:t>
      </w:r>
      <w:r w:rsidRPr="006314B8">
        <w:rPr>
          <w:rFonts w:ascii="Sylfaen" w:hAnsi="Sylfaen" w:cs="Times New Roman"/>
          <w:i/>
          <w:iCs/>
          <w:color w:val="000000" w:themeColor="text1"/>
          <w:sz w:val="22"/>
          <w:szCs w:val="22"/>
        </w:rPr>
        <w:t>ex ante</w:t>
      </w:r>
      <w:r w:rsidRPr="006314B8">
        <w:rPr>
          <w:rFonts w:ascii="Sylfaen" w:hAnsi="Sylfaen" w:cs="Times New Roman"/>
          <w:color w:val="000000" w:themeColor="text1"/>
          <w:sz w:val="22"/>
          <w:szCs w:val="22"/>
        </w:rPr>
        <w:t>. Emphasizing this point, the Dutch disease did not impact the quality of Holland’s democracy in the same way that the discovery of oil in Nigeria did not fuel democracy in such a resolutely corrupt country.</w:t>
      </w:r>
    </w:p>
    <w:p w14:paraId="2C4748F3" w14:textId="241A4211" w:rsidR="00B95EAB" w:rsidRPr="006314B8" w:rsidRDefault="006314B8" w:rsidP="006314B8">
      <w:pPr>
        <w:pStyle w:val="Standard"/>
        <w:tabs>
          <w:tab w:val="left" w:pos="5331"/>
        </w:tabs>
        <w:spacing w:before="120" w:after="120" w:line="360" w:lineRule="auto"/>
        <w:ind w:firstLine="720"/>
        <w:jc w:val="both"/>
        <w:rPr>
          <w:rFonts w:ascii="Sylfaen" w:hAnsi="Sylfaen" w:cs="Times New Roman"/>
          <w:color w:val="000000" w:themeColor="text1"/>
          <w:sz w:val="22"/>
          <w:szCs w:val="22"/>
        </w:rPr>
      </w:pPr>
      <w:r>
        <w:rPr>
          <w:rFonts w:ascii="Sylfaen" w:hAnsi="Sylfaen" w:cs="Times New Roman"/>
          <w:color w:val="000000" w:themeColor="text1"/>
          <w:sz w:val="22"/>
          <w:szCs w:val="22"/>
        </w:rPr>
        <w:tab/>
      </w:r>
    </w:p>
    <w:p w14:paraId="647FB6FD" w14:textId="4053B085"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Resources: A Blessing?</w:t>
      </w:r>
    </w:p>
    <w:p w14:paraId="129BEA4B"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Few have </w:t>
      </w:r>
      <w:proofErr w:type="spellStart"/>
      <w:r w:rsidRPr="006314B8">
        <w:rPr>
          <w:rFonts w:ascii="Sylfaen" w:hAnsi="Sylfaen" w:cs="Times New Roman"/>
          <w:color w:val="000000" w:themeColor="text1"/>
          <w:sz w:val="22"/>
          <w:szCs w:val="22"/>
        </w:rPr>
        <w:t>hypothesised</w:t>
      </w:r>
      <w:proofErr w:type="spellEnd"/>
      <w:r w:rsidRPr="006314B8">
        <w:rPr>
          <w:rFonts w:ascii="Sylfaen" w:hAnsi="Sylfaen" w:cs="Times New Roman"/>
          <w:color w:val="000000" w:themeColor="text1"/>
          <w:sz w:val="22"/>
          <w:szCs w:val="22"/>
        </w:rPr>
        <w:t xml:space="preserve"> the positive repercussions of resources on democracy and development. Noland found that oil is “not a robust factor behind [the] lack of democracy” in the Middle East (Noland, 2007, p.20). Dunning tested the likelihood of oil hindering democracy in Latin America and found oil and democracy were positively correlated (Frankel, 2010, p.21) – even though this observation was not systematic. Resource booms can increase or decrease attractiveness of democracy (Frankel, 2012, p.11). On one hand, elites might have incentives to control production to receive higher yields of resource revenues. On the other hand, they might also want to reinforce democracy to </w:t>
      </w:r>
      <w:proofErr w:type="gramStart"/>
      <w:r w:rsidRPr="006314B8">
        <w:rPr>
          <w:rFonts w:ascii="Sylfaen" w:hAnsi="Sylfaen" w:cs="Times New Roman"/>
          <w:color w:val="000000" w:themeColor="text1"/>
          <w:sz w:val="22"/>
          <w:szCs w:val="22"/>
        </w:rPr>
        <w:t>insure</w:t>
      </w:r>
      <w:proofErr w:type="gramEnd"/>
      <w:r w:rsidRPr="006314B8">
        <w:rPr>
          <w:rFonts w:ascii="Sylfaen" w:hAnsi="Sylfaen" w:cs="Times New Roman"/>
          <w:color w:val="000000" w:themeColor="text1"/>
          <w:sz w:val="22"/>
          <w:szCs w:val="22"/>
        </w:rPr>
        <w:t xml:space="preserve"> the redistribution of income and to protect private capital. </w:t>
      </w:r>
      <w:proofErr w:type="gramStart"/>
      <w:r w:rsidRPr="006314B8">
        <w:rPr>
          <w:rFonts w:ascii="Sylfaen" w:hAnsi="Sylfaen" w:cs="Times New Roman"/>
          <w:color w:val="000000" w:themeColor="text1"/>
          <w:sz w:val="22"/>
          <w:szCs w:val="22"/>
        </w:rPr>
        <w:t>Crunching the evidence, it</w:t>
      </w:r>
      <w:proofErr w:type="gramEnd"/>
      <w:r w:rsidRPr="006314B8">
        <w:rPr>
          <w:rFonts w:ascii="Sylfaen" w:hAnsi="Sylfaen" w:cs="Times New Roman"/>
          <w:color w:val="000000" w:themeColor="text1"/>
          <w:sz w:val="22"/>
          <w:szCs w:val="22"/>
        </w:rPr>
        <w:t xml:space="preserve"> appears that neither are natural resources a curse, nor are they a blessing.</w:t>
      </w:r>
    </w:p>
    <w:p w14:paraId="027805AF" w14:textId="77777777" w:rsidR="00B95EAB" w:rsidRPr="006314B8" w:rsidRDefault="00B95EAB" w:rsidP="006314B8">
      <w:pPr>
        <w:pStyle w:val="Standard"/>
        <w:spacing w:before="120" w:after="120" w:line="360" w:lineRule="auto"/>
        <w:ind w:firstLine="720"/>
        <w:jc w:val="both"/>
        <w:rPr>
          <w:rFonts w:ascii="Sylfaen" w:hAnsi="Sylfaen" w:cs="Times New Roman"/>
          <w:color w:val="000000" w:themeColor="text1"/>
          <w:sz w:val="22"/>
          <w:szCs w:val="22"/>
        </w:rPr>
      </w:pPr>
    </w:p>
    <w:p w14:paraId="04D25B79" w14:textId="65A7A340" w:rsidR="00B95EAB" w:rsidRPr="006314B8" w:rsidRDefault="00B95EAB" w:rsidP="006314B8">
      <w:pPr>
        <w:pStyle w:val="Heading1"/>
        <w:spacing w:before="120" w:after="120" w:line="360" w:lineRule="auto"/>
        <w:rPr>
          <w:rFonts w:ascii="Sylfaen" w:hAnsi="Sylfaen"/>
          <w:b/>
          <w:bCs/>
          <w:color w:val="000000" w:themeColor="text1"/>
          <w:sz w:val="22"/>
          <w:szCs w:val="22"/>
        </w:rPr>
      </w:pPr>
      <w:r w:rsidRPr="006314B8">
        <w:rPr>
          <w:rFonts w:ascii="Sylfaen" w:hAnsi="Sylfaen"/>
          <w:b/>
          <w:bCs/>
          <w:color w:val="000000" w:themeColor="text1"/>
          <w:sz w:val="22"/>
          <w:szCs w:val="22"/>
        </w:rPr>
        <w:t>Conclusion</w:t>
      </w:r>
    </w:p>
    <w:p w14:paraId="02F13764" w14:textId="6B2EAC48"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The beginning of the 21</w:t>
      </w:r>
      <w:r w:rsidRPr="006314B8">
        <w:rPr>
          <w:rFonts w:ascii="Sylfaen" w:hAnsi="Sylfaen" w:cs="Times New Roman"/>
          <w:color w:val="000000" w:themeColor="text1"/>
          <w:sz w:val="22"/>
          <w:szCs w:val="22"/>
          <w:vertAlign w:val="superscript"/>
        </w:rPr>
        <w:t>st</w:t>
      </w:r>
      <w:r w:rsidRPr="006314B8">
        <w:rPr>
          <w:rFonts w:ascii="Sylfaen" w:hAnsi="Sylfaen" w:cs="Times New Roman"/>
          <w:color w:val="000000" w:themeColor="text1"/>
          <w:sz w:val="22"/>
          <w:szCs w:val="22"/>
        </w:rPr>
        <w:t xml:space="preserve"> century did not see the eradication of authoritarianism. This article sought to demonstrate that resources can both protect and threaten democracy. Ironically, some of the most gifted countries, in terms of natural resource abundance, are some of the less well-off. The effects of minerals on democracy encompass many shades of grey. Time frame, institutional development and nature of leadership have an important role in determining whether resources are used to hinder or enable economic, social and political developments.</w:t>
      </w:r>
    </w:p>
    <w:p w14:paraId="7AE6A209" w14:textId="77777777" w:rsidR="00B95EAB" w:rsidRPr="006314B8" w:rsidRDefault="00B95EAB" w:rsidP="006314B8">
      <w:pPr>
        <w:pStyle w:val="Standard"/>
        <w:spacing w:before="120" w:after="120" w:line="360" w:lineRule="auto"/>
        <w:jc w:val="both"/>
        <w:rPr>
          <w:rFonts w:ascii="Sylfaen" w:hAnsi="Sylfaen" w:cs="Times New Roman"/>
          <w:color w:val="000000" w:themeColor="text1"/>
          <w:sz w:val="22"/>
          <w:szCs w:val="22"/>
        </w:rPr>
      </w:pPr>
      <w:r w:rsidRPr="006314B8">
        <w:rPr>
          <w:rFonts w:ascii="Sylfaen" w:hAnsi="Sylfaen" w:cs="Times New Roman"/>
          <w:color w:val="000000" w:themeColor="text1"/>
          <w:sz w:val="22"/>
          <w:szCs w:val="22"/>
        </w:rPr>
        <w:t xml:space="preserve">Why then, are natural resources said to be a curse? The short answer is because this observation fails to address the context. The undemocratic features associated with rentier states can also be </w:t>
      </w:r>
      <w:r w:rsidRPr="006314B8">
        <w:rPr>
          <w:rFonts w:ascii="Sylfaen" w:hAnsi="Sylfaen" w:cs="Times New Roman"/>
          <w:color w:val="000000" w:themeColor="text1"/>
          <w:sz w:val="22"/>
          <w:szCs w:val="22"/>
        </w:rPr>
        <w:lastRenderedPageBreak/>
        <w:t xml:space="preserve">found in non-rentier authoritarian </w:t>
      </w:r>
      <w:proofErr w:type="spellStart"/>
      <w:r w:rsidRPr="006314B8">
        <w:rPr>
          <w:rFonts w:ascii="Sylfaen" w:hAnsi="Sylfaen" w:cs="Times New Roman"/>
          <w:color w:val="000000" w:themeColor="text1"/>
          <w:sz w:val="22"/>
          <w:szCs w:val="22"/>
        </w:rPr>
        <w:t>neighbours</w:t>
      </w:r>
      <w:proofErr w:type="spellEnd"/>
      <w:r w:rsidRPr="006314B8">
        <w:rPr>
          <w:rFonts w:ascii="Sylfaen" w:hAnsi="Sylfaen" w:cs="Times New Roman"/>
          <w:color w:val="000000" w:themeColor="text1"/>
          <w:sz w:val="22"/>
          <w:szCs w:val="22"/>
        </w:rPr>
        <w:t xml:space="preserve"> (Ibid.). Turning the observation around, could oil states be as undemocratic without oil? </w:t>
      </w:r>
      <w:proofErr w:type="gramStart"/>
      <w:r w:rsidRPr="006314B8">
        <w:rPr>
          <w:rFonts w:ascii="Sylfaen" w:hAnsi="Sylfaen" w:cs="Times New Roman"/>
          <w:color w:val="000000" w:themeColor="text1"/>
          <w:sz w:val="22"/>
          <w:szCs w:val="22"/>
        </w:rPr>
        <w:t>Possibly;</w:t>
      </w:r>
      <w:proofErr w:type="gramEnd"/>
      <w:r w:rsidRPr="006314B8">
        <w:rPr>
          <w:rFonts w:ascii="Sylfaen" w:hAnsi="Sylfaen" w:cs="Times New Roman"/>
          <w:color w:val="000000" w:themeColor="text1"/>
          <w:sz w:val="22"/>
          <w:szCs w:val="22"/>
        </w:rPr>
        <w:t xml:space="preserve"> but supposing oil were suddenly to be found in democratic regions, it is unlikely that the same outcome would occur. My understanding is that a resource curse is caused by the political system in place. Governments have the opportunity to choose the path to reform or to repression, the responsibility to choose wise policies, and a duty to serve their citizens. The gifts of nature can only doom a state if the government is incompetent. In Zimbabwe, Robert Mugabe’s recent reckless economic decisions simply remind us that, at the risk of sounding dull, “democracy is the worse form of government except all those other forms of government that have been tried from time to time” (Churchill, 1947), especially in resource rich countries.</w:t>
      </w:r>
    </w:p>
    <w:p w14:paraId="0D2BE9C1" w14:textId="77777777" w:rsidR="00FB415B" w:rsidRPr="00E12539" w:rsidRDefault="00FB415B" w:rsidP="006314B8">
      <w:pPr>
        <w:spacing w:before="120" w:after="120" w:line="360" w:lineRule="auto"/>
        <w:rPr>
          <w:rFonts w:ascii="Sylfaen" w:hAnsi="Sylfaen"/>
          <w:lang w:val="en-US"/>
        </w:rPr>
      </w:pPr>
    </w:p>
    <w:p w14:paraId="21A8EB3F" w14:textId="3162F83A" w:rsidR="00E636BE" w:rsidRPr="00FB415B" w:rsidRDefault="00350441" w:rsidP="00FB415B">
      <w:pPr>
        <w:pStyle w:val="Heading1"/>
        <w:spacing w:before="120" w:after="120" w:line="360" w:lineRule="auto"/>
        <w:rPr>
          <w:rFonts w:ascii="Sylfaen" w:hAnsi="Sylfaen"/>
          <w:b/>
          <w:bCs/>
          <w:color w:val="000000" w:themeColor="text1"/>
          <w:sz w:val="22"/>
          <w:szCs w:val="22"/>
          <w:lang w:val="nl-BE"/>
        </w:rPr>
      </w:pPr>
      <w:r w:rsidRPr="00FB415B">
        <w:rPr>
          <w:rFonts w:ascii="Sylfaen" w:hAnsi="Sylfaen"/>
          <w:b/>
          <w:bCs/>
          <w:color w:val="000000" w:themeColor="text1"/>
          <w:sz w:val="22"/>
          <w:szCs w:val="22"/>
          <w:lang w:val="nl-BE"/>
        </w:rPr>
        <w:t>References</w:t>
      </w:r>
    </w:p>
    <w:p w14:paraId="1B2B15D5"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Anderson, </w:t>
      </w:r>
      <w:r w:rsidRPr="006314B8">
        <w:rPr>
          <w:rFonts w:ascii="Sylfaen" w:hAnsi="Sylfaen" w:cs="Calibri"/>
          <w:sz w:val="22"/>
          <w:szCs w:val="22"/>
        </w:rPr>
        <w:t xml:space="preserve">Lisa. (1999) </w:t>
      </w:r>
      <w:r w:rsidRPr="006314B8">
        <w:rPr>
          <w:rFonts w:ascii="Sylfaen" w:hAnsi="Sylfaen" w:cs="Calibri"/>
          <w:bCs/>
          <w:iCs/>
          <w:sz w:val="22"/>
          <w:szCs w:val="22"/>
        </w:rPr>
        <w:t>A Review of Recent Studies on Oil and State Formation in the Middle East. (Book Review)</w:t>
      </w:r>
      <w:r w:rsidRPr="006314B8">
        <w:rPr>
          <w:rFonts w:ascii="Sylfaen" w:hAnsi="Sylfaen" w:cs="Calibri"/>
          <w:i/>
          <w:sz w:val="22"/>
          <w:szCs w:val="22"/>
        </w:rPr>
        <w:t xml:space="preserve"> Journal of International Affairs</w:t>
      </w:r>
      <w:r w:rsidRPr="006314B8">
        <w:rPr>
          <w:rFonts w:ascii="Sylfaen" w:hAnsi="Sylfaen" w:cs="Calibri"/>
          <w:sz w:val="22"/>
          <w:szCs w:val="22"/>
        </w:rPr>
        <w:t>, 53 (1)</w:t>
      </w:r>
    </w:p>
    <w:p w14:paraId="5EF15894" w14:textId="77777777" w:rsidR="006314B8" w:rsidRPr="006314B8" w:rsidRDefault="006314B8" w:rsidP="006314B8">
      <w:pPr>
        <w:pStyle w:val="Standard"/>
        <w:spacing w:line="276" w:lineRule="auto"/>
        <w:rPr>
          <w:rFonts w:ascii="Sylfaen" w:hAnsi="Sylfaen" w:cs="Times New Roman"/>
          <w:sz w:val="22"/>
          <w:szCs w:val="22"/>
        </w:rPr>
      </w:pPr>
    </w:p>
    <w:p w14:paraId="6BE01B8D"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Bronwen, </w:t>
      </w:r>
      <w:proofErr w:type="spellStart"/>
      <w:r w:rsidRPr="006314B8">
        <w:rPr>
          <w:rFonts w:ascii="Sylfaen" w:hAnsi="Sylfaen" w:cs="Calibri"/>
          <w:sz w:val="22"/>
          <w:szCs w:val="22"/>
        </w:rPr>
        <w:t>Manby</w:t>
      </w:r>
      <w:proofErr w:type="spellEnd"/>
      <w:r w:rsidRPr="006314B8">
        <w:rPr>
          <w:rFonts w:ascii="Sylfaen" w:hAnsi="Sylfaen" w:cs="Calibri"/>
          <w:sz w:val="22"/>
          <w:szCs w:val="22"/>
        </w:rPr>
        <w:t xml:space="preserve">. (1999) </w:t>
      </w:r>
      <w:r w:rsidRPr="006314B8">
        <w:rPr>
          <w:rFonts w:ascii="Sylfaen" w:hAnsi="Sylfaen" w:cs="Calibri"/>
          <w:bCs/>
          <w:iCs/>
          <w:sz w:val="22"/>
          <w:szCs w:val="22"/>
        </w:rPr>
        <w:t>The Role and Responsibility of Oil Multinationals in Nigeria</w:t>
      </w:r>
      <w:r w:rsidRPr="006314B8">
        <w:rPr>
          <w:rFonts w:ascii="Sylfaen" w:hAnsi="Sylfaen" w:cs="Calibri"/>
          <w:sz w:val="22"/>
          <w:szCs w:val="22"/>
        </w:rPr>
        <w:t xml:space="preserve">. </w:t>
      </w:r>
      <w:r w:rsidRPr="006314B8">
        <w:rPr>
          <w:rFonts w:ascii="Sylfaen" w:hAnsi="Sylfaen" w:cs="Calibri"/>
          <w:i/>
          <w:sz w:val="22"/>
          <w:szCs w:val="22"/>
        </w:rPr>
        <w:t>Journal of International Affairs</w:t>
      </w:r>
      <w:r w:rsidRPr="006314B8">
        <w:rPr>
          <w:rFonts w:ascii="Sylfaen" w:hAnsi="Sylfaen" w:cs="Calibri"/>
          <w:sz w:val="22"/>
          <w:szCs w:val="22"/>
        </w:rPr>
        <w:t>, (1).</w:t>
      </w:r>
    </w:p>
    <w:p w14:paraId="0F8DDEBF" w14:textId="77777777" w:rsidR="006314B8" w:rsidRPr="006314B8" w:rsidRDefault="006314B8" w:rsidP="006314B8">
      <w:pPr>
        <w:pStyle w:val="Standard"/>
        <w:spacing w:line="276" w:lineRule="auto"/>
        <w:rPr>
          <w:rFonts w:ascii="Sylfaen" w:hAnsi="Sylfaen" w:cs="Times New Roman"/>
          <w:sz w:val="22"/>
          <w:szCs w:val="22"/>
        </w:rPr>
      </w:pPr>
    </w:p>
    <w:p w14:paraId="50A6F5DD" w14:textId="77777777" w:rsidR="006314B8" w:rsidRPr="006314B8" w:rsidRDefault="006314B8" w:rsidP="006314B8">
      <w:pPr>
        <w:pStyle w:val="Standard"/>
        <w:spacing w:line="276" w:lineRule="auto"/>
        <w:rPr>
          <w:rFonts w:ascii="Sylfaen" w:hAnsi="Sylfaen"/>
          <w:sz w:val="22"/>
          <w:szCs w:val="22"/>
        </w:rPr>
      </w:pPr>
      <w:r w:rsidRPr="006314B8">
        <w:rPr>
          <w:rFonts w:ascii="Sylfaen" w:hAnsi="Sylfaen"/>
          <w:sz w:val="22"/>
          <w:szCs w:val="22"/>
        </w:rPr>
        <w:t xml:space="preserve">Brooker, Paul. (2009) </w:t>
      </w:r>
      <w:r w:rsidRPr="006314B8">
        <w:rPr>
          <w:rFonts w:ascii="Sylfaen" w:hAnsi="Sylfaen"/>
          <w:i/>
          <w:sz w:val="22"/>
          <w:szCs w:val="22"/>
        </w:rPr>
        <w:t>Non-Democratic Regimes</w:t>
      </w:r>
      <w:r w:rsidRPr="006314B8">
        <w:rPr>
          <w:rFonts w:ascii="Sylfaen" w:hAnsi="Sylfaen"/>
          <w:sz w:val="22"/>
          <w:szCs w:val="22"/>
        </w:rPr>
        <w:t>, 2nd ed., New-York: Palgrave Macmillan.</w:t>
      </w:r>
    </w:p>
    <w:p w14:paraId="30330D22" w14:textId="77777777" w:rsidR="006314B8" w:rsidRPr="006314B8" w:rsidRDefault="006314B8" w:rsidP="006314B8">
      <w:pPr>
        <w:pStyle w:val="Standard"/>
        <w:spacing w:line="276" w:lineRule="auto"/>
        <w:rPr>
          <w:rFonts w:ascii="Sylfaen" w:hAnsi="Sylfaen"/>
          <w:sz w:val="22"/>
          <w:szCs w:val="22"/>
        </w:rPr>
      </w:pPr>
    </w:p>
    <w:p w14:paraId="318B8FC5" w14:textId="77777777" w:rsidR="006314B8" w:rsidRPr="006314B8" w:rsidRDefault="006314B8" w:rsidP="006314B8">
      <w:pPr>
        <w:pStyle w:val="Standard"/>
        <w:spacing w:line="276" w:lineRule="auto"/>
        <w:rPr>
          <w:rFonts w:ascii="Sylfaen" w:eastAsia="Times New Roman" w:hAnsi="Sylfaen"/>
          <w:sz w:val="22"/>
          <w:szCs w:val="22"/>
          <w:lang w:eastAsia="fr-FR"/>
        </w:rPr>
      </w:pPr>
      <w:r w:rsidRPr="006314B8">
        <w:rPr>
          <w:rFonts w:ascii="Sylfaen" w:hAnsi="Sylfaen"/>
          <w:sz w:val="22"/>
          <w:szCs w:val="22"/>
        </w:rPr>
        <w:t xml:space="preserve">Churchill, Winston. </w:t>
      </w:r>
      <w:r w:rsidRPr="006314B8">
        <w:rPr>
          <w:rFonts w:ascii="Sylfaen" w:eastAsia="Times New Roman" w:hAnsi="Sylfaen"/>
          <w:sz w:val="22"/>
          <w:szCs w:val="22"/>
          <w:lang w:eastAsia="fr-FR"/>
        </w:rPr>
        <w:t>The Official Report, House of Commons (5th Series), 11 November 1947, vol. 444, cc. 206–07.</w:t>
      </w:r>
    </w:p>
    <w:p w14:paraId="521737CE" w14:textId="77777777" w:rsidR="006314B8" w:rsidRPr="006314B8" w:rsidRDefault="006314B8" w:rsidP="006314B8">
      <w:pPr>
        <w:pStyle w:val="Standard"/>
        <w:spacing w:line="276" w:lineRule="auto"/>
        <w:rPr>
          <w:rFonts w:ascii="Sylfaen" w:hAnsi="Sylfaen"/>
          <w:sz w:val="22"/>
          <w:szCs w:val="22"/>
        </w:rPr>
      </w:pPr>
    </w:p>
    <w:p w14:paraId="5FC4BF5D" w14:textId="77777777" w:rsidR="006314B8" w:rsidRPr="006314B8" w:rsidRDefault="006314B8" w:rsidP="006314B8">
      <w:pPr>
        <w:pStyle w:val="FootnoteText"/>
        <w:spacing w:line="276" w:lineRule="auto"/>
        <w:rPr>
          <w:rFonts w:ascii="Sylfaen" w:hAnsi="Sylfaen"/>
          <w:sz w:val="22"/>
          <w:szCs w:val="22"/>
        </w:rPr>
      </w:pPr>
      <w:proofErr w:type="spellStart"/>
      <w:r w:rsidRPr="006314B8">
        <w:rPr>
          <w:rFonts w:ascii="Sylfaen" w:hAnsi="Sylfaen"/>
          <w:bCs/>
          <w:sz w:val="22"/>
          <w:szCs w:val="22"/>
        </w:rPr>
        <w:t>Czelusta</w:t>
      </w:r>
      <w:proofErr w:type="spellEnd"/>
      <w:r w:rsidRPr="006314B8">
        <w:rPr>
          <w:rFonts w:ascii="Sylfaen" w:hAnsi="Sylfaen"/>
          <w:bCs/>
          <w:sz w:val="22"/>
          <w:szCs w:val="22"/>
        </w:rPr>
        <w:t>, Jesse and Wright, Gavin.</w:t>
      </w:r>
      <w:r w:rsidRPr="006314B8">
        <w:rPr>
          <w:rFonts w:ascii="Sylfaen" w:hAnsi="Sylfaen"/>
          <w:sz w:val="22"/>
          <w:szCs w:val="22"/>
        </w:rPr>
        <w:t xml:space="preserve"> (2004) The Myth of the Resource Curse. </w:t>
      </w:r>
      <w:r w:rsidRPr="006314B8">
        <w:rPr>
          <w:rFonts w:ascii="Sylfaen" w:hAnsi="Sylfaen"/>
          <w:i/>
          <w:sz w:val="22"/>
          <w:szCs w:val="22"/>
        </w:rPr>
        <w:t>Challenge</w:t>
      </w:r>
      <w:r w:rsidRPr="006314B8">
        <w:rPr>
          <w:rFonts w:ascii="Sylfaen" w:hAnsi="Sylfaen"/>
          <w:bCs/>
          <w:sz w:val="22"/>
          <w:szCs w:val="22"/>
        </w:rPr>
        <w:t xml:space="preserve">, </w:t>
      </w:r>
      <w:r w:rsidRPr="006314B8">
        <w:rPr>
          <w:rFonts w:ascii="Sylfaen" w:hAnsi="Sylfaen"/>
          <w:sz w:val="22"/>
          <w:szCs w:val="22"/>
        </w:rPr>
        <w:t>47 (2)</w:t>
      </w:r>
      <w:r w:rsidRPr="006314B8">
        <w:rPr>
          <w:rFonts w:ascii="Sylfaen" w:hAnsi="Sylfaen" w:cs="Calibri"/>
          <w:sz w:val="22"/>
          <w:szCs w:val="22"/>
        </w:rPr>
        <w:t xml:space="preserve">, </w:t>
      </w:r>
      <w:r w:rsidRPr="006314B8">
        <w:rPr>
          <w:rFonts w:ascii="Sylfaen" w:hAnsi="Sylfaen"/>
          <w:sz w:val="22"/>
          <w:szCs w:val="22"/>
        </w:rPr>
        <w:t>pp. 4-22.</w:t>
      </w:r>
    </w:p>
    <w:p w14:paraId="19EE3159" w14:textId="77777777" w:rsidR="006314B8" w:rsidRPr="006314B8" w:rsidRDefault="006314B8" w:rsidP="006314B8">
      <w:pPr>
        <w:pStyle w:val="Standard"/>
        <w:spacing w:line="276" w:lineRule="auto"/>
        <w:rPr>
          <w:rFonts w:ascii="Sylfaen" w:hAnsi="Sylfaen"/>
          <w:sz w:val="22"/>
          <w:szCs w:val="22"/>
        </w:rPr>
      </w:pPr>
    </w:p>
    <w:p w14:paraId="61E7DFA6"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CIA World Factbook, </w:t>
      </w:r>
      <w:hyperlink r:id="rId7" w:history="1">
        <w:r w:rsidRPr="006314B8">
          <w:rPr>
            <w:rFonts w:ascii="Sylfaen" w:hAnsi="Sylfaen"/>
            <w:sz w:val="22"/>
            <w:szCs w:val="22"/>
          </w:rPr>
          <w:t>https://www.cia.gov/library/publications/the-world-factbook/geos/ni.html</w:t>
        </w:r>
      </w:hyperlink>
      <w:r w:rsidRPr="006314B8">
        <w:rPr>
          <w:rFonts w:ascii="Sylfaen" w:hAnsi="Sylfaen"/>
          <w:sz w:val="22"/>
          <w:szCs w:val="22"/>
        </w:rPr>
        <w:t>.</w:t>
      </w:r>
    </w:p>
    <w:p w14:paraId="177BC59D" w14:textId="77777777" w:rsidR="006314B8" w:rsidRPr="006314B8" w:rsidRDefault="006314B8" w:rsidP="006314B8">
      <w:pPr>
        <w:pStyle w:val="Standard"/>
        <w:spacing w:line="276" w:lineRule="auto"/>
        <w:rPr>
          <w:rFonts w:ascii="Sylfaen" w:hAnsi="Sylfaen" w:cs="Times New Roman"/>
          <w:sz w:val="22"/>
          <w:szCs w:val="22"/>
        </w:rPr>
      </w:pPr>
    </w:p>
    <w:p w14:paraId="0258D781"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Dunning, Thad. </w:t>
      </w:r>
      <w:r w:rsidRPr="006314B8">
        <w:rPr>
          <w:rFonts w:ascii="Sylfaen" w:hAnsi="Sylfaen"/>
          <w:i/>
          <w:sz w:val="22"/>
          <w:szCs w:val="22"/>
        </w:rPr>
        <w:t xml:space="preserve">Crude Democracy: Natural Resource Wealth and Political Regimes. </w:t>
      </w:r>
      <w:r w:rsidRPr="006314B8">
        <w:rPr>
          <w:rFonts w:ascii="Sylfaen" w:hAnsi="Sylfaen"/>
          <w:sz w:val="22"/>
          <w:szCs w:val="22"/>
        </w:rPr>
        <w:t>New York: Cambridge University Press.</w:t>
      </w:r>
    </w:p>
    <w:p w14:paraId="25501D92" w14:textId="77777777" w:rsidR="006314B8" w:rsidRPr="006314B8" w:rsidRDefault="006314B8" w:rsidP="006314B8">
      <w:pPr>
        <w:pStyle w:val="Standard"/>
        <w:spacing w:line="276" w:lineRule="auto"/>
        <w:rPr>
          <w:rFonts w:ascii="Sylfaen" w:hAnsi="Sylfaen" w:cs="Times New Roman"/>
          <w:sz w:val="22"/>
          <w:szCs w:val="22"/>
        </w:rPr>
      </w:pPr>
    </w:p>
    <w:p w14:paraId="0D8B3C3E"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The Dutch Disease. (November 26, 1977). </w:t>
      </w:r>
      <w:r w:rsidRPr="006314B8">
        <w:rPr>
          <w:rFonts w:ascii="Sylfaen" w:hAnsi="Sylfaen"/>
          <w:i/>
          <w:iCs/>
          <w:sz w:val="22"/>
          <w:szCs w:val="22"/>
        </w:rPr>
        <w:t>The Economist</w:t>
      </w:r>
      <w:r w:rsidRPr="006314B8">
        <w:rPr>
          <w:rFonts w:ascii="Sylfaen" w:hAnsi="Sylfaen"/>
          <w:sz w:val="22"/>
          <w:szCs w:val="22"/>
        </w:rPr>
        <w:t>, pp. 82-83.</w:t>
      </w:r>
    </w:p>
    <w:p w14:paraId="3192C49B" w14:textId="77777777" w:rsidR="006314B8" w:rsidRPr="006314B8" w:rsidRDefault="006314B8" w:rsidP="006314B8">
      <w:pPr>
        <w:pStyle w:val="Standard"/>
        <w:spacing w:line="276" w:lineRule="auto"/>
        <w:rPr>
          <w:rFonts w:ascii="Sylfaen" w:hAnsi="Sylfaen" w:cs="Times New Roman"/>
          <w:sz w:val="22"/>
          <w:szCs w:val="22"/>
        </w:rPr>
      </w:pPr>
    </w:p>
    <w:p w14:paraId="668D3CFB"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Frankel, Jeffrey. “The Natural Resource Curse: A Survey.” 2010</w:t>
      </w:r>
    </w:p>
    <w:p w14:paraId="53695EBF" w14:textId="77777777" w:rsidR="006314B8" w:rsidRPr="006314B8" w:rsidRDefault="006314B8" w:rsidP="006314B8">
      <w:pPr>
        <w:pStyle w:val="Standard"/>
        <w:spacing w:line="276" w:lineRule="auto"/>
        <w:rPr>
          <w:rFonts w:ascii="Sylfaen" w:hAnsi="Sylfaen" w:cs="Times New Roman"/>
          <w:sz w:val="22"/>
          <w:szCs w:val="22"/>
        </w:rPr>
      </w:pPr>
    </w:p>
    <w:p w14:paraId="0C649F01"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Friedman, Thomas L. (2006) The First Law of Petropolitics. </w:t>
      </w:r>
      <w:r w:rsidRPr="006314B8">
        <w:rPr>
          <w:rFonts w:ascii="Sylfaen" w:hAnsi="Sylfaen"/>
          <w:i/>
          <w:sz w:val="22"/>
          <w:szCs w:val="22"/>
        </w:rPr>
        <w:t>Foreign Policy</w:t>
      </w:r>
      <w:r w:rsidRPr="006314B8">
        <w:rPr>
          <w:rFonts w:ascii="Sylfaen" w:hAnsi="Sylfaen"/>
          <w:sz w:val="22"/>
          <w:szCs w:val="22"/>
        </w:rPr>
        <w:t>, May-June.</w:t>
      </w:r>
    </w:p>
    <w:p w14:paraId="0B34A622" w14:textId="77777777" w:rsidR="006314B8" w:rsidRPr="006314B8" w:rsidRDefault="006314B8" w:rsidP="006314B8">
      <w:pPr>
        <w:pStyle w:val="FootnoteText"/>
        <w:spacing w:line="276" w:lineRule="auto"/>
        <w:rPr>
          <w:rFonts w:ascii="Sylfaen" w:hAnsi="Sylfaen"/>
          <w:sz w:val="22"/>
          <w:szCs w:val="22"/>
          <w:lang w:eastAsia="zh-CN"/>
        </w:rPr>
      </w:pPr>
    </w:p>
    <w:p w14:paraId="7DD625BD" w14:textId="77777777" w:rsidR="006314B8" w:rsidRPr="006314B8" w:rsidRDefault="006314B8" w:rsidP="006314B8">
      <w:pPr>
        <w:pStyle w:val="FootnoteText"/>
        <w:spacing w:line="276" w:lineRule="auto"/>
        <w:rPr>
          <w:rFonts w:ascii="Sylfaen" w:hAnsi="Sylfaen"/>
          <w:sz w:val="22"/>
          <w:szCs w:val="22"/>
          <w:lang w:eastAsia="zh-CN"/>
        </w:rPr>
      </w:pPr>
      <w:r w:rsidRPr="006314B8">
        <w:rPr>
          <w:rFonts w:ascii="Sylfaen" w:hAnsi="Sylfaen"/>
          <w:sz w:val="22"/>
          <w:szCs w:val="22"/>
          <w:lang w:eastAsia="zh-CN"/>
        </w:rPr>
        <w:t xml:space="preserve">Greene, Kenneth F. (2010) </w:t>
      </w:r>
      <w:r w:rsidRPr="006314B8">
        <w:rPr>
          <w:rFonts w:ascii="Sylfaen" w:hAnsi="Sylfaen"/>
          <w:bCs/>
          <w:sz w:val="22"/>
          <w:szCs w:val="22"/>
          <w:lang w:eastAsia="zh-CN"/>
        </w:rPr>
        <w:t>The Political Economy of Authoritarian Single-Party Dominance</w:t>
      </w:r>
      <w:r w:rsidRPr="006314B8">
        <w:rPr>
          <w:rFonts w:ascii="Sylfaen" w:hAnsi="Sylfaen"/>
          <w:sz w:val="22"/>
          <w:szCs w:val="22"/>
        </w:rPr>
        <w:t xml:space="preserve">. </w:t>
      </w:r>
      <w:r w:rsidRPr="006314B8">
        <w:rPr>
          <w:rFonts w:ascii="Sylfaen" w:hAnsi="Sylfaen"/>
          <w:i/>
          <w:iCs/>
          <w:sz w:val="22"/>
          <w:szCs w:val="22"/>
          <w:lang w:eastAsia="zh-CN"/>
        </w:rPr>
        <w:t xml:space="preserve">Comparative Political Studies, </w:t>
      </w:r>
      <w:r w:rsidRPr="006314B8">
        <w:rPr>
          <w:rFonts w:ascii="Sylfaen" w:hAnsi="Sylfaen"/>
          <w:sz w:val="22"/>
          <w:szCs w:val="22"/>
          <w:lang w:eastAsia="zh-CN"/>
        </w:rPr>
        <w:t>43 (March).</w:t>
      </w:r>
    </w:p>
    <w:p w14:paraId="1B72B721" w14:textId="77777777" w:rsidR="006314B8" w:rsidRPr="006314B8" w:rsidRDefault="006314B8" w:rsidP="006314B8">
      <w:pPr>
        <w:pStyle w:val="FootnoteText"/>
        <w:spacing w:line="276" w:lineRule="auto"/>
        <w:rPr>
          <w:rFonts w:ascii="Sylfaen" w:hAnsi="Sylfaen"/>
          <w:sz w:val="22"/>
          <w:szCs w:val="22"/>
        </w:rPr>
      </w:pPr>
    </w:p>
    <w:p w14:paraId="1AE81D05"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Haber, Stephen and </w:t>
      </w:r>
      <w:proofErr w:type="spellStart"/>
      <w:r w:rsidRPr="006314B8">
        <w:rPr>
          <w:rFonts w:ascii="Sylfaen" w:hAnsi="Sylfaen"/>
          <w:sz w:val="22"/>
          <w:szCs w:val="22"/>
        </w:rPr>
        <w:t>Menaldo</w:t>
      </w:r>
      <w:proofErr w:type="spellEnd"/>
      <w:r w:rsidRPr="006314B8">
        <w:rPr>
          <w:rFonts w:ascii="Sylfaen" w:hAnsi="Sylfaen"/>
          <w:sz w:val="22"/>
          <w:szCs w:val="22"/>
        </w:rPr>
        <w:t xml:space="preserve">, Victor </w:t>
      </w:r>
      <w:proofErr w:type="spellStart"/>
      <w:r w:rsidRPr="006314B8">
        <w:rPr>
          <w:rFonts w:ascii="Sylfaen" w:hAnsi="Sylfaen"/>
          <w:sz w:val="22"/>
          <w:szCs w:val="22"/>
        </w:rPr>
        <w:t>Menaldo</w:t>
      </w:r>
      <w:proofErr w:type="spellEnd"/>
      <w:r w:rsidRPr="006314B8">
        <w:rPr>
          <w:rFonts w:ascii="Sylfaen" w:hAnsi="Sylfaen"/>
          <w:sz w:val="22"/>
          <w:szCs w:val="22"/>
        </w:rPr>
        <w:t>. (2009) “Do Natural Resources Fuel Authoritarianism? A Reappraisal of the Resource Curse”</w:t>
      </w:r>
    </w:p>
    <w:p w14:paraId="55AE0CDA" w14:textId="77777777" w:rsidR="006314B8" w:rsidRPr="006314B8" w:rsidRDefault="006314B8" w:rsidP="006314B8">
      <w:pPr>
        <w:pStyle w:val="FootnoteText"/>
        <w:spacing w:line="276" w:lineRule="auto"/>
        <w:rPr>
          <w:rFonts w:ascii="Sylfaen" w:hAnsi="Sylfaen"/>
          <w:sz w:val="22"/>
          <w:szCs w:val="22"/>
        </w:rPr>
      </w:pPr>
    </w:p>
    <w:p w14:paraId="112FDE57"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Herb, Michael. (2005) No Representation without Taxation? Rents, Development and Democracy. </w:t>
      </w:r>
      <w:r w:rsidRPr="006314B8">
        <w:rPr>
          <w:rFonts w:ascii="Sylfaen" w:hAnsi="Sylfaen"/>
          <w:i/>
          <w:sz w:val="22"/>
          <w:szCs w:val="22"/>
        </w:rPr>
        <w:t>Comparative Politics</w:t>
      </w:r>
      <w:r w:rsidRPr="006314B8">
        <w:rPr>
          <w:rFonts w:ascii="Sylfaen" w:hAnsi="Sylfaen"/>
          <w:sz w:val="22"/>
          <w:szCs w:val="22"/>
        </w:rPr>
        <w:t>, 37 (3).</w:t>
      </w:r>
    </w:p>
    <w:p w14:paraId="74716C98" w14:textId="77777777" w:rsidR="006314B8" w:rsidRPr="006314B8" w:rsidRDefault="006314B8" w:rsidP="006314B8">
      <w:pPr>
        <w:pStyle w:val="Standard"/>
        <w:spacing w:line="276" w:lineRule="auto"/>
        <w:rPr>
          <w:rFonts w:ascii="Sylfaen" w:hAnsi="Sylfaen" w:cs="Times New Roman"/>
          <w:sz w:val="22"/>
          <w:szCs w:val="22"/>
        </w:rPr>
      </w:pPr>
    </w:p>
    <w:p w14:paraId="3E5FFDE0" w14:textId="77777777" w:rsidR="006314B8" w:rsidRPr="006314B8" w:rsidRDefault="006314B8" w:rsidP="006314B8">
      <w:pPr>
        <w:pStyle w:val="Standard"/>
        <w:spacing w:line="276" w:lineRule="auto"/>
        <w:rPr>
          <w:rFonts w:ascii="Sylfaen" w:hAnsi="Sylfaen" w:cs="Times New Roman"/>
          <w:sz w:val="22"/>
          <w:szCs w:val="22"/>
        </w:rPr>
      </w:pPr>
      <w:r w:rsidRPr="006314B8">
        <w:rPr>
          <w:rFonts w:ascii="Sylfaen" w:hAnsi="Sylfaen" w:cs="Times New Roman"/>
          <w:sz w:val="22"/>
          <w:szCs w:val="22"/>
        </w:rPr>
        <w:t xml:space="preserve">Huntington, Samuel P. (1991) </w:t>
      </w:r>
      <w:r w:rsidRPr="006314B8">
        <w:rPr>
          <w:rFonts w:ascii="Sylfaen" w:hAnsi="Sylfaen" w:cs="Times New Roman"/>
          <w:i/>
          <w:sz w:val="22"/>
          <w:szCs w:val="22"/>
        </w:rPr>
        <w:t>The Third Wave: Democratization in the Late Twentieth Century</w:t>
      </w:r>
      <w:r w:rsidRPr="006314B8">
        <w:rPr>
          <w:rFonts w:ascii="Sylfaen" w:hAnsi="Sylfaen" w:cs="Times New Roman"/>
          <w:sz w:val="22"/>
          <w:szCs w:val="22"/>
        </w:rPr>
        <w:t>. Norman: University of Oklahoma Press.</w:t>
      </w:r>
    </w:p>
    <w:p w14:paraId="039B618E" w14:textId="77777777" w:rsidR="006314B8" w:rsidRPr="006314B8" w:rsidRDefault="006314B8" w:rsidP="006314B8">
      <w:pPr>
        <w:pStyle w:val="Standard"/>
        <w:spacing w:line="276" w:lineRule="auto"/>
        <w:rPr>
          <w:rFonts w:ascii="Sylfaen" w:hAnsi="Sylfaen" w:cs="Times New Roman"/>
          <w:sz w:val="22"/>
          <w:szCs w:val="22"/>
        </w:rPr>
      </w:pPr>
    </w:p>
    <w:p w14:paraId="7AFA3CA1" w14:textId="77777777" w:rsidR="006314B8" w:rsidRPr="006314B8" w:rsidRDefault="006314B8" w:rsidP="006314B8">
      <w:pPr>
        <w:pStyle w:val="Standard"/>
        <w:spacing w:line="276" w:lineRule="auto"/>
        <w:rPr>
          <w:rFonts w:ascii="Sylfaen" w:hAnsi="Sylfaen" w:cs="Times New Roman"/>
          <w:sz w:val="22"/>
          <w:szCs w:val="22"/>
        </w:rPr>
      </w:pPr>
      <w:r w:rsidRPr="006314B8">
        <w:rPr>
          <w:rFonts w:ascii="Sylfaen" w:hAnsi="Sylfaen" w:cs="Times New Roman"/>
          <w:sz w:val="22"/>
          <w:szCs w:val="22"/>
        </w:rPr>
        <w:t xml:space="preserve">Huntington, Samuel P. (1996) </w:t>
      </w:r>
      <w:r w:rsidRPr="006314B8">
        <w:rPr>
          <w:rFonts w:ascii="Sylfaen" w:hAnsi="Sylfaen" w:cs="Times New Roman"/>
          <w:i/>
          <w:sz w:val="22"/>
          <w:szCs w:val="22"/>
        </w:rPr>
        <w:t>The Clash of Civilizations and the Remaking of World Order</w:t>
      </w:r>
      <w:r w:rsidRPr="006314B8">
        <w:rPr>
          <w:rFonts w:ascii="Sylfaen" w:hAnsi="Sylfaen" w:cs="Times New Roman"/>
          <w:sz w:val="22"/>
          <w:szCs w:val="22"/>
        </w:rPr>
        <w:t>. New York: Simon &amp; Schuster.</w:t>
      </w:r>
    </w:p>
    <w:p w14:paraId="6CF4E798" w14:textId="77777777" w:rsidR="006314B8" w:rsidRPr="006314B8" w:rsidRDefault="006314B8" w:rsidP="006314B8">
      <w:pPr>
        <w:pStyle w:val="Standard"/>
        <w:spacing w:line="276" w:lineRule="auto"/>
        <w:rPr>
          <w:rFonts w:ascii="Sylfaen" w:hAnsi="Sylfaen" w:cs="Times New Roman"/>
          <w:sz w:val="22"/>
          <w:szCs w:val="22"/>
        </w:rPr>
      </w:pPr>
    </w:p>
    <w:p w14:paraId="0A659CD8" w14:textId="77777777" w:rsidR="006314B8" w:rsidRPr="006314B8" w:rsidRDefault="006314B8" w:rsidP="006314B8">
      <w:pPr>
        <w:pStyle w:val="Standard"/>
        <w:spacing w:line="276" w:lineRule="auto"/>
        <w:rPr>
          <w:rFonts w:ascii="Sylfaen" w:hAnsi="Sylfaen"/>
          <w:sz w:val="22"/>
          <w:szCs w:val="22"/>
        </w:rPr>
      </w:pPr>
      <w:r w:rsidRPr="006314B8">
        <w:rPr>
          <w:rFonts w:ascii="Sylfaen" w:hAnsi="Sylfaen"/>
          <w:sz w:val="22"/>
          <w:szCs w:val="22"/>
        </w:rPr>
        <w:t xml:space="preserve">Jensen, </w:t>
      </w:r>
      <w:r w:rsidRPr="006314B8">
        <w:rPr>
          <w:rFonts w:ascii="Sylfaen" w:hAnsi="Sylfaen" w:cs="Calibri"/>
          <w:sz w:val="22"/>
          <w:szCs w:val="22"/>
          <w:lang w:eastAsia="en-US"/>
        </w:rPr>
        <w:t xml:space="preserve">Nathan and </w:t>
      </w:r>
      <w:proofErr w:type="spellStart"/>
      <w:r w:rsidRPr="006314B8">
        <w:rPr>
          <w:rFonts w:ascii="Sylfaen" w:hAnsi="Sylfaen" w:cs="Calibri"/>
          <w:sz w:val="22"/>
          <w:szCs w:val="22"/>
          <w:lang w:eastAsia="en-US"/>
        </w:rPr>
        <w:t>Wantchekon</w:t>
      </w:r>
      <w:proofErr w:type="spellEnd"/>
      <w:r w:rsidRPr="006314B8">
        <w:rPr>
          <w:rFonts w:ascii="Sylfaen" w:hAnsi="Sylfaen" w:cs="Calibri"/>
          <w:sz w:val="22"/>
          <w:szCs w:val="22"/>
          <w:lang w:eastAsia="en-US"/>
        </w:rPr>
        <w:t>, Leonard</w:t>
      </w:r>
      <w:r w:rsidRPr="006314B8">
        <w:rPr>
          <w:rFonts w:ascii="Sylfaen" w:hAnsi="Sylfaen"/>
          <w:sz w:val="22"/>
          <w:szCs w:val="22"/>
        </w:rPr>
        <w:t xml:space="preserve">. (2004) </w:t>
      </w:r>
      <w:r w:rsidRPr="006314B8">
        <w:rPr>
          <w:rFonts w:ascii="Sylfaen" w:hAnsi="Sylfaen" w:cs="Calibri"/>
          <w:bCs/>
          <w:sz w:val="22"/>
          <w:szCs w:val="22"/>
          <w:lang w:eastAsia="en-US"/>
        </w:rPr>
        <w:t xml:space="preserve">Resource Wealth and Political Regimes in Africa. </w:t>
      </w:r>
      <w:r w:rsidRPr="006314B8">
        <w:rPr>
          <w:rFonts w:ascii="Sylfaen" w:hAnsi="Sylfaen" w:cs="Calibri"/>
          <w:i/>
          <w:iCs/>
          <w:sz w:val="22"/>
          <w:szCs w:val="22"/>
          <w:lang w:eastAsia="en-US"/>
        </w:rPr>
        <w:t>Comparative Political Studies,</w:t>
      </w:r>
      <w:r w:rsidRPr="006314B8">
        <w:rPr>
          <w:rFonts w:ascii="Sylfaen" w:hAnsi="Sylfaen" w:cs="Calibri"/>
          <w:sz w:val="22"/>
          <w:szCs w:val="22"/>
          <w:lang w:eastAsia="en-US"/>
        </w:rPr>
        <w:t xml:space="preserve"> 37, p. </w:t>
      </w:r>
      <w:r w:rsidRPr="006314B8">
        <w:rPr>
          <w:rFonts w:ascii="Sylfaen" w:hAnsi="Sylfaen"/>
          <w:sz w:val="22"/>
          <w:szCs w:val="22"/>
        </w:rPr>
        <w:t>837.</w:t>
      </w:r>
    </w:p>
    <w:p w14:paraId="773ED039" w14:textId="77777777" w:rsidR="006314B8" w:rsidRPr="006314B8" w:rsidRDefault="006314B8" w:rsidP="006314B8">
      <w:pPr>
        <w:pStyle w:val="Standard"/>
        <w:spacing w:line="276" w:lineRule="auto"/>
        <w:rPr>
          <w:rFonts w:ascii="Sylfaen" w:hAnsi="Sylfaen" w:cs="Times New Roman"/>
          <w:sz w:val="22"/>
          <w:szCs w:val="22"/>
        </w:rPr>
      </w:pPr>
    </w:p>
    <w:p w14:paraId="3FC71F08" w14:textId="77777777" w:rsidR="006314B8" w:rsidRPr="006314B8" w:rsidRDefault="006314B8" w:rsidP="006314B8">
      <w:pPr>
        <w:pStyle w:val="Standard"/>
        <w:spacing w:line="276" w:lineRule="auto"/>
        <w:rPr>
          <w:rFonts w:ascii="Sylfaen" w:hAnsi="Sylfaen"/>
          <w:sz w:val="22"/>
          <w:szCs w:val="22"/>
        </w:rPr>
      </w:pPr>
      <w:r w:rsidRPr="006314B8">
        <w:rPr>
          <w:rFonts w:ascii="Sylfaen" w:hAnsi="Sylfaen"/>
          <w:sz w:val="22"/>
          <w:szCs w:val="22"/>
          <w:lang w:eastAsia="zh-CN"/>
        </w:rPr>
        <w:t xml:space="preserve">Karl, Terry Lynn. (1999) </w:t>
      </w:r>
      <w:r w:rsidRPr="006314B8">
        <w:rPr>
          <w:rFonts w:ascii="Sylfaen" w:hAnsi="Sylfaen"/>
          <w:bCs/>
          <w:iCs/>
          <w:sz w:val="22"/>
          <w:szCs w:val="22"/>
          <w:lang w:eastAsia="zh-CN"/>
        </w:rPr>
        <w:t>The Perils of the Petro-State: Reflections on the Paradox of Plenty.</w:t>
      </w:r>
      <w:r w:rsidRPr="006314B8">
        <w:rPr>
          <w:rFonts w:ascii="Sylfaen" w:hAnsi="Sylfaen"/>
          <w:sz w:val="22"/>
          <w:szCs w:val="22"/>
          <w:lang w:eastAsia="zh-CN"/>
        </w:rPr>
        <w:t xml:space="preserve"> </w:t>
      </w:r>
      <w:r w:rsidRPr="006314B8">
        <w:rPr>
          <w:rFonts w:ascii="Sylfaen" w:hAnsi="Sylfaen"/>
          <w:i/>
          <w:sz w:val="22"/>
          <w:szCs w:val="22"/>
          <w:lang w:eastAsia="zh-CN"/>
        </w:rPr>
        <w:t>Journal of International Affairs</w:t>
      </w:r>
      <w:r w:rsidRPr="006314B8">
        <w:rPr>
          <w:rFonts w:ascii="Sylfaen" w:hAnsi="Sylfaen"/>
          <w:sz w:val="22"/>
          <w:szCs w:val="22"/>
          <w:lang w:eastAsia="zh-CN"/>
        </w:rPr>
        <w:t>, 53 (1).</w:t>
      </w:r>
    </w:p>
    <w:p w14:paraId="54FE475A" w14:textId="77777777" w:rsidR="006314B8" w:rsidRPr="006314B8" w:rsidRDefault="006314B8" w:rsidP="006314B8">
      <w:pPr>
        <w:pStyle w:val="Standard"/>
        <w:spacing w:line="276" w:lineRule="auto"/>
        <w:rPr>
          <w:rFonts w:ascii="Sylfaen" w:hAnsi="Sylfaen" w:cs="Times New Roman"/>
          <w:sz w:val="22"/>
          <w:szCs w:val="22"/>
        </w:rPr>
      </w:pPr>
    </w:p>
    <w:p w14:paraId="3A04328B"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Lederman, Daniel</w:t>
      </w:r>
      <w:r w:rsidRPr="006314B8">
        <w:rPr>
          <w:rFonts w:ascii="Sylfaen" w:hAnsi="Sylfaen"/>
          <w:color w:val="000000"/>
          <w:sz w:val="22"/>
          <w:szCs w:val="22"/>
        </w:rPr>
        <w:t xml:space="preserve"> and Maloney, William F. (2007) </w:t>
      </w:r>
      <w:r w:rsidRPr="006314B8">
        <w:rPr>
          <w:rFonts w:ascii="Sylfaen" w:hAnsi="Sylfaen"/>
          <w:i/>
          <w:color w:val="000000"/>
          <w:sz w:val="22"/>
          <w:szCs w:val="22"/>
        </w:rPr>
        <w:t>Natural Resources: Neither Curse nor Destiny.</w:t>
      </w:r>
      <w:r w:rsidRPr="006314B8">
        <w:rPr>
          <w:rFonts w:ascii="Sylfaen" w:hAnsi="Sylfaen"/>
          <w:color w:val="000000"/>
          <w:sz w:val="22"/>
          <w:szCs w:val="22"/>
        </w:rPr>
        <w:t xml:space="preserve"> Stanford University Press and the World Bank</w:t>
      </w:r>
    </w:p>
    <w:p w14:paraId="4E13D915" w14:textId="77777777" w:rsidR="006314B8" w:rsidRPr="006314B8" w:rsidRDefault="006314B8" w:rsidP="006314B8">
      <w:pPr>
        <w:pStyle w:val="Standard"/>
        <w:spacing w:line="276" w:lineRule="auto"/>
        <w:rPr>
          <w:rFonts w:ascii="Sylfaen" w:hAnsi="Sylfaen" w:cs="Times New Roman"/>
          <w:sz w:val="22"/>
          <w:szCs w:val="22"/>
        </w:rPr>
      </w:pPr>
    </w:p>
    <w:p w14:paraId="6A7BEB9E"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Morrison, K. M. (2009) Oil, Nontax Revenue, and the </w:t>
      </w:r>
      <w:proofErr w:type="spellStart"/>
      <w:r w:rsidRPr="006314B8">
        <w:rPr>
          <w:rFonts w:ascii="Sylfaen" w:hAnsi="Sylfaen"/>
          <w:sz w:val="22"/>
          <w:szCs w:val="22"/>
        </w:rPr>
        <w:t>Redistributional</w:t>
      </w:r>
      <w:proofErr w:type="spellEnd"/>
      <w:r w:rsidRPr="006314B8">
        <w:rPr>
          <w:rFonts w:ascii="Sylfaen" w:hAnsi="Sylfaen"/>
          <w:sz w:val="22"/>
          <w:szCs w:val="22"/>
        </w:rPr>
        <w:t xml:space="preserve"> Foundations of Regime Stability. </w:t>
      </w:r>
      <w:r w:rsidRPr="006314B8">
        <w:rPr>
          <w:rFonts w:ascii="Sylfaen" w:hAnsi="Sylfaen"/>
          <w:i/>
          <w:iCs/>
          <w:sz w:val="22"/>
          <w:szCs w:val="22"/>
        </w:rPr>
        <w:t>International Organization, 63</w:t>
      </w:r>
      <w:r w:rsidRPr="006314B8">
        <w:rPr>
          <w:rFonts w:ascii="Sylfaen" w:hAnsi="Sylfaen"/>
          <w:sz w:val="22"/>
          <w:szCs w:val="22"/>
        </w:rPr>
        <w:t>, pp. 107-38.</w:t>
      </w:r>
    </w:p>
    <w:p w14:paraId="2F0B094E" w14:textId="77777777" w:rsidR="006314B8" w:rsidRPr="006314B8" w:rsidRDefault="006314B8" w:rsidP="006314B8">
      <w:pPr>
        <w:pStyle w:val="Standard"/>
        <w:spacing w:line="276" w:lineRule="auto"/>
        <w:rPr>
          <w:rFonts w:ascii="Sylfaen" w:hAnsi="Sylfaen" w:cs="Times New Roman"/>
          <w:sz w:val="22"/>
          <w:szCs w:val="22"/>
        </w:rPr>
      </w:pPr>
    </w:p>
    <w:p w14:paraId="5570C74E" w14:textId="77777777" w:rsidR="006314B8" w:rsidRPr="006314B8" w:rsidRDefault="006314B8" w:rsidP="006314B8">
      <w:pPr>
        <w:pStyle w:val="Standard"/>
        <w:spacing w:line="276" w:lineRule="auto"/>
        <w:rPr>
          <w:rFonts w:ascii="Sylfaen" w:hAnsi="Sylfaen"/>
          <w:sz w:val="22"/>
          <w:szCs w:val="22"/>
        </w:rPr>
      </w:pPr>
      <w:r w:rsidRPr="006314B8">
        <w:rPr>
          <w:rFonts w:ascii="Sylfaen" w:hAnsi="Sylfaen"/>
          <w:color w:val="000000"/>
          <w:sz w:val="22"/>
          <w:szCs w:val="22"/>
        </w:rPr>
        <w:t xml:space="preserve">Noland, Marcus. (2007) </w:t>
      </w:r>
      <w:r w:rsidRPr="006314B8">
        <w:rPr>
          <w:rFonts w:ascii="Sylfaen" w:hAnsi="Sylfaen"/>
          <w:i/>
          <w:color w:val="000000"/>
          <w:sz w:val="22"/>
          <w:szCs w:val="22"/>
        </w:rPr>
        <w:t>The Arab Economies in a Changing World.</w:t>
      </w:r>
      <w:r w:rsidRPr="006314B8">
        <w:rPr>
          <w:rFonts w:ascii="Sylfaen" w:hAnsi="Sylfaen"/>
          <w:color w:val="000000"/>
          <w:sz w:val="22"/>
          <w:szCs w:val="22"/>
        </w:rPr>
        <w:t xml:space="preserve"> Washington DC: Peter G. Peterson Institute for International Economics.</w:t>
      </w:r>
    </w:p>
    <w:p w14:paraId="629AF099" w14:textId="77777777" w:rsidR="006314B8" w:rsidRPr="006314B8" w:rsidRDefault="006314B8" w:rsidP="006314B8">
      <w:pPr>
        <w:pStyle w:val="Standard"/>
        <w:spacing w:line="276" w:lineRule="auto"/>
        <w:rPr>
          <w:rFonts w:ascii="Sylfaen" w:hAnsi="Sylfaen" w:cs="Times New Roman"/>
          <w:sz w:val="22"/>
          <w:szCs w:val="22"/>
        </w:rPr>
      </w:pPr>
    </w:p>
    <w:p w14:paraId="6D0D01AF"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Ross, Michael. (2001) Does Oil Hinder Democracy? </w:t>
      </w:r>
      <w:r w:rsidRPr="006314B8">
        <w:rPr>
          <w:rFonts w:ascii="Sylfaen" w:hAnsi="Sylfaen"/>
          <w:i/>
          <w:sz w:val="22"/>
          <w:szCs w:val="22"/>
        </w:rPr>
        <w:t>World Politics,</w:t>
      </w:r>
      <w:r w:rsidRPr="006314B8">
        <w:rPr>
          <w:rFonts w:ascii="Sylfaen" w:hAnsi="Sylfaen"/>
          <w:sz w:val="22"/>
          <w:szCs w:val="22"/>
        </w:rPr>
        <w:t xml:space="preserve"> 53 (3).</w:t>
      </w:r>
    </w:p>
    <w:p w14:paraId="27068A31" w14:textId="77777777" w:rsidR="006314B8" w:rsidRPr="006314B8" w:rsidRDefault="006314B8" w:rsidP="006314B8">
      <w:pPr>
        <w:pStyle w:val="Footnote"/>
        <w:spacing w:line="276" w:lineRule="auto"/>
        <w:rPr>
          <w:rFonts w:ascii="Sylfaen" w:hAnsi="Sylfaen"/>
          <w:sz w:val="22"/>
          <w:szCs w:val="22"/>
        </w:rPr>
      </w:pPr>
    </w:p>
    <w:p w14:paraId="40F037C4" w14:textId="77777777" w:rsidR="006314B8" w:rsidRPr="006314B8" w:rsidRDefault="006314B8" w:rsidP="006314B8">
      <w:pPr>
        <w:pStyle w:val="FootnoteText"/>
        <w:spacing w:line="276" w:lineRule="auto"/>
        <w:rPr>
          <w:rFonts w:ascii="Sylfaen" w:hAnsi="Sylfaen"/>
          <w:sz w:val="22"/>
          <w:szCs w:val="22"/>
        </w:rPr>
      </w:pPr>
      <w:r w:rsidRPr="006314B8">
        <w:rPr>
          <w:rFonts w:ascii="Sylfaen" w:hAnsi="Sylfaen"/>
          <w:sz w:val="22"/>
          <w:szCs w:val="22"/>
        </w:rPr>
        <w:t xml:space="preserve">Walker, Andrew. (1999) The day oil was discovered in Nigeria. </w:t>
      </w:r>
      <w:r w:rsidRPr="006314B8">
        <w:rPr>
          <w:rFonts w:ascii="Sylfaen" w:hAnsi="Sylfaen"/>
          <w:i/>
          <w:sz w:val="22"/>
          <w:szCs w:val="22"/>
        </w:rPr>
        <w:t>BBC News</w:t>
      </w:r>
      <w:r w:rsidRPr="006314B8">
        <w:rPr>
          <w:rFonts w:ascii="Sylfaen" w:hAnsi="Sylfaen"/>
          <w:sz w:val="22"/>
          <w:szCs w:val="22"/>
        </w:rPr>
        <w:t>. Available at, &lt;</w:t>
      </w:r>
      <w:hyperlink r:id="rId8" w:history="1">
        <w:r w:rsidRPr="006314B8">
          <w:rPr>
            <w:rFonts w:ascii="Sylfaen" w:hAnsi="Sylfaen"/>
            <w:sz w:val="22"/>
            <w:szCs w:val="22"/>
          </w:rPr>
          <w:t>http://news.bbc.co.uk/2/hi/africa/7840310.stm</w:t>
        </w:r>
      </w:hyperlink>
      <w:r w:rsidRPr="006314B8">
        <w:rPr>
          <w:rFonts w:ascii="Sylfaen" w:hAnsi="Sylfaen"/>
          <w:sz w:val="22"/>
          <w:szCs w:val="22"/>
        </w:rPr>
        <w:t>&gt;.</w:t>
      </w:r>
    </w:p>
    <w:p w14:paraId="5A983C5C" w14:textId="77777777" w:rsidR="006314B8" w:rsidRPr="006314B8" w:rsidRDefault="006314B8" w:rsidP="006314B8">
      <w:pPr>
        <w:pStyle w:val="FootnoteText"/>
        <w:spacing w:line="276" w:lineRule="auto"/>
        <w:rPr>
          <w:rFonts w:ascii="Sylfaen" w:hAnsi="Sylfaen"/>
          <w:sz w:val="22"/>
          <w:szCs w:val="22"/>
        </w:rPr>
      </w:pPr>
    </w:p>
    <w:p w14:paraId="5A8424D9" w14:textId="77777777" w:rsidR="006314B8" w:rsidRPr="006314B8" w:rsidRDefault="006314B8" w:rsidP="006314B8">
      <w:pPr>
        <w:pStyle w:val="FootnoteText"/>
        <w:spacing w:line="276" w:lineRule="auto"/>
        <w:rPr>
          <w:rFonts w:ascii="Sylfaen" w:hAnsi="Sylfaen"/>
          <w:sz w:val="22"/>
          <w:szCs w:val="22"/>
          <w:lang w:eastAsia="zh-CN"/>
        </w:rPr>
      </w:pPr>
      <w:r w:rsidRPr="006314B8">
        <w:rPr>
          <w:rFonts w:ascii="Sylfaen" w:hAnsi="Sylfaen"/>
          <w:sz w:val="22"/>
          <w:szCs w:val="22"/>
          <w:lang w:eastAsia="zh-CN"/>
        </w:rPr>
        <w:lastRenderedPageBreak/>
        <w:t xml:space="preserve">Yamani, May. (2009) From fragility to stability: a survival strategy for the Saudi monarchy. </w:t>
      </w:r>
      <w:r w:rsidRPr="006314B8">
        <w:rPr>
          <w:rFonts w:ascii="Sylfaen" w:hAnsi="Sylfaen"/>
          <w:i/>
          <w:sz w:val="22"/>
          <w:szCs w:val="22"/>
          <w:lang w:eastAsia="zh-CN"/>
        </w:rPr>
        <w:t>Contemporary Arab Affairs</w:t>
      </w:r>
      <w:r w:rsidRPr="006314B8">
        <w:rPr>
          <w:rFonts w:ascii="Sylfaen" w:hAnsi="Sylfaen"/>
          <w:sz w:val="22"/>
          <w:szCs w:val="22"/>
          <w:lang w:eastAsia="zh-CN"/>
        </w:rPr>
        <w:t>, 2 (1), p. 90-105.</w:t>
      </w:r>
    </w:p>
    <w:p w14:paraId="3514C933" w14:textId="77777777" w:rsidR="006314B8" w:rsidRPr="006314B8" w:rsidRDefault="006314B8" w:rsidP="006314B8">
      <w:pPr>
        <w:pStyle w:val="FootnoteText"/>
        <w:spacing w:line="276" w:lineRule="auto"/>
        <w:rPr>
          <w:rFonts w:ascii="Sylfaen" w:hAnsi="Sylfaen"/>
          <w:sz w:val="22"/>
          <w:szCs w:val="22"/>
          <w:lang w:eastAsia="zh-CN"/>
        </w:rPr>
      </w:pPr>
    </w:p>
    <w:p w14:paraId="74B05017" w14:textId="77777777" w:rsidR="006314B8" w:rsidRPr="006314B8" w:rsidRDefault="006314B8" w:rsidP="006314B8">
      <w:pPr>
        <w:pStyle w:val="FootnoteText"/>
        <w:spacing w:line="276" w:lineRule="auto"/>
        <w:rPr>
          <w:rFonts w:ascii="Sylfaen" w:hAnsi="Sylfaen"/>
          <w:sz w:val="22"/>
          <w:szCs w:val="22"/>
          <w:lang w:eastAsia="zh-CN"/>
        </w:rPr>
      </w:pPr>
    </w:p>
    <w:p w14:paraId="2AFD7F6A" w14:textId="0445615C" w:rsidR="006314B8" w:rsidRPr="006314B8" w:rsidRDefault="006314B8" w:rsidP="006314B8">
      <w:pPr>
        <w:spacing w:before="120" w:after="120" w:line="360" w:lineRule="auto"/>
        <w:rPr>
          <w:rFonts w:ascii="Sylfaen" w:eastAsia="Times New Roman" w:hAnsi="Sylfaen" w:cs="Times New Roman"/>
          <w:color w:val="000000" w:themeColor="text1"/>
          <w:lang w:eastAsia="en-GB"/>
        </w:rPr>
      </w:pPr>
      <w:r w:rsidRPr="006314B8">
        <w:rPr>
          <w:rFonts w:ascii="Sylfaen" w:eastAsia="Times New Roman" w:hAnsi="Sylfaen" w:cs="Arial"/>
          <w:color w:val="000000" w:themeColor="text1"/>
          <w:shd w:val="clear" w:color="auto" w:fill="FFFFFF"/>
          <w:lang w:eastAsia="en-GB"/>
        </w:rPr>
        <w:t>©</w:t>
      </w:r>
      <w:r w:rsidR="00D33B58">
        <w:rPr>
          <w:rFonts w:ascii="Sylfaen" w:eastAsia="Times New Roman" w:hAnsi="Sylfaen" w:cs="Arial"/>
          <w:color w:val="000000" w:themeColor="text1"/>
          <w:shd w:val="clear" w:color="auto" w:fill="FFFFFF"/>
          <w:lang w:eastAsia="en-GB"/>
        </w:rPr>
        <w:t>Maximilien Von Berg</w:t>
      </w:r>
      <w:r w:rsidRPr="006314B8">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1D506D51" w14:textId="797766D1" w:rsidR="006314B8" w:rsidRPr="006314B8" w:rsidRDefault="006314B8" w:rsidP="006314B8">
      <w:pPr>
        <w:pStyle w:val="FootnoteText"/>
        <w:spacing w:line="276" w:lineRule="auto"/>
        <w:rPr>
          <w:rFonts w:ascii="Adobe Garamond Pro" w:hAnsi="Adobe Garamond Pro"/>
          <w:lang w:val="en-GB" w:eastAsia="zh-CN"/>
        </w:rPr>
        <w:sectPr w:rsidR="006314B8" w:rsidRPr="006314B8" w:rsidSect="004600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titlePg/>
          <w:docGrid w:linePitch="299"/>
        </w:sectPr>
      </w:pPr>
    </w:p>
    <w:p w14:paraId="57109430" w14:textId="77777777" w:rsidR="00FB415B" w:rsidRPr="00FB415B" w:rsidRDefault="00FB415B" w:rsidP="00FB415B">
      <w:pPr>
        <w:pStyle w:val="NoSpacing"/>
        <w:spacing w:before="120" w:after="120" w:line="360" w:lineRule="auto"/>
        <w:rPr>
          <w:rFonts w:ascii="Sylfaen" w:hAnsi="Sylfaen"/>
          <w:sz w:val="22"/>
          <w:szCs w:val="22"/>
        </w:rPr>
      </w:pPr>
    </w:p>
    <w:sectPr w:rsidR="00FB415B" w:rsidRPr="00FB415B" w:rsidSect="005A7F7C">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4290" w14:textId="77777777" w:rsidR="0076522F" w:rsidRDefault="0076522F" w:rsidP="002B247D">
      <w:pPr>
        <w:spacing w:after="0" w:line="240" w:lineRule="auto"/>
      </w:pPr>
      <w:r>
        <w:separator/>
      </w:r>
    </w:p>
  </w:endnote>
  <w:endnote w:type="continuationSeparator" w:id="0">
    <w:p w14:paraId="540B4451" w14:textId="77777777" w:rsidR="0076522F" w:rsidRDefault="0076522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BAD6" w14:textId="77777777" w:rsidR="002322F6" w:rsidRDefault="00232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9AA3" w14:textId="4752B4E7" w:rsidR="006314B8" w:rsidRDefault="006314B8" w:rsidP="00AD0E1D">
    <w:pPr>
      <w:pStyle w:val="Footer"/>
      <w:rPr>
        <w:rFonts w:ascii="Adobe Garamond Pro" w:hAnsi="Adobe Garamond Pro"/>
      </w:rPr>
    </w:pPr>
  </w:p>
  <w:sdt>
    <w:sdtPr>
      <w:rPr>
        <w:rFonts w:ascii="Sylfaen" w:hAnsi="Sylfaen"/>
      </w:rPr>
      <w:id w:val="1530610408"/>
      <w:docPartObj>
        <w:docPartGallery w:val="Page Numbers (Bottom of Page)"/>
        <w:docPartUnique/>
      </w:docPartObj>
    </w:sdtPr>
    <w:sdtEndPr>
      <w:rPr>
        <w:noProof/>
        <w:sz w:val="20"/>
        <w:szCs w:val="20"/>
      </w:rPr>
    </w:sdtEndPr>
    <w:sdtContent>
      <w:p w14:paraId="69E2D19D" w14:textId="77777777" w:rsidR="00AD0E1D" w:rsidRDefault="00AD0E1D" w:rsidP="00AD0E1D">
        <w:pPr>
          <w:pStyle w:val="Footer"/>
          <w:pBdr>
            <w:bottom w:val="single" w:sz="4" w:space="1" w:color="auto"/>
          </w:pBdr>
          <w:jc w:val="center"/>
          <w:rPr>
            <w:rFonts w:ascii="Sylfaen" w:hAnsi="Sylfaen"/>
          </w:rPr>
        </w:pPr>
      </w:p>
      <w:p w14:paraId="3D9066FA" w14:textId="77777777" w:rsidR="00AD0E1D" w:rsidRPr="00990D5E" w:rsidRDefault="00AD0E1D" w:rsidP="00AD0E1D">
        <w:pPr>
          <w:pStyle w:val="Footer"/>
          <w:rPr>
            <w:rFonts w:ascii="Sylfaen" w:hAnsi="Sylfaen"/>
            <w:noProof/>
          </w:rPr>
        </w:pPr>
      </w:p>
      <w:p w14:paraId="67CB50B8" w14:textId="7065D047" w:rsidR="00AD0E1D" w:rsidRPr="00990D5E" w:rsidRDefault="00AD0E1D" w:rsidP="00AD0E1D">
        <w:pPr>
          <w:pStyle w:val="Footer"/>
          <w:jc w:val="center"/>
          <w:rPr>
            <w:rFonts w:ascii="Sylfaen" w:hAnsi="Sylfaen"/>
            <w:noProof/>
            <w:sz w:val="20"/>
            <w:szCs w:val="20"/>
          </w:rPr>
        </w:pPr>
        <w:r w:rsidRPr="00990D5E">
          <w:rPr>
            <w:rFonts w:ascii="Sylfaen" w:hAnsi="Sylfaen"/>
            <w:noProof/>
            <w:sz w:val="20"/>
            <w:szCs w:val="20"/>
          </w:rPr>
          <w:t xml:space="preserve">This article is CC BY </w:t>
        </w:r>
        <w:r>
          <w:rPr>
            <w:rFonts w:ascii="Sylfaen" w:hAnsi="Sylfaen"/>
            <w:noProof/>
            <w:sz w:val="20"/>
            <w:szCs w:val="20"/>
          </w:rPr>
          <w:t>Maximilien Von Berg</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2012, Vol.4(2)</w:t>
        </w:r>
      </w:p>
    </w:sdtContent>
  </w:sdt>
  <w:p w14:paraId="7DE4A31E" w14:textId="4A630506" w:rsidR="00AD0E1D" w:rsidRPr="00990D5E" w:rsidRDefault="00AD0E1D" w:rsidP="00AD0E1D">
    <w:pPr>
      <w:pStyle w:val="Footer"/>
      <w:rPr>
        <w:rFonts w:ascii="Sylfaen" w:hAnsi="Sylfaen"/>
        <w:sz w:val="20"/>
        <w:szCs w:val="20"/>
      </w:rPr>
    </w:pPr>
    <w:r w:rsidRPr="00990D5E">
      <w:rPr>
        <w:rFonts w:ascii="Sylfaen" w:hAnsi="Sylfaen"/>
        <w:sz w:val="20"/>
        <w:szCs w:val="20"/>
      </w:rPr>
      <w:t xml:space="preserve">DOI: </w:t>
    </w:r>
    <w:r>
      <w:rPr>
        <w:rFonts w:ascii="Sylfaen" w:hAnsi="Sylfaen"/>
        <w:sz w:val="20"/>
        <w:szCs w:val="20"/>
      </w:rPr>
      <w:t>https://doi.org/10.5526/esj</w:t>
    </w:r>
    <w:r w:rsidR="002322F6">
      <w:rPr>
        <w:rFonts w:ascii="Sylfaen" w:hAnsi="Sylfaen"/>
        <w:sz w:val="20"/>
        <w:szCs w:val="20"/>
      </w:rPr>
      <w:t>94</w:t>
    </w:r>
  </w:p>
  <w:p w14:paraId="1D6FECF9" w14:textId="77777777" w:rsidR="00AD0E1D" w:rsidRPr="005B6544" w:rsidRDefault="00AD0E1D" w:rsidP="005B6544">
    <w:pPr>
      <w:pStyle w:val="Footer"/>
      <w:jc w:val="center"/>
      <w:rPr>
        <w:rFonts w:ascii="Adobe Garamond Pro" w:hAnsi="Adobe Garamond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23CE" w14:textId="77777777" w:rsidR="002322F6" w:rsidRDefault="002322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6CD7052"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FB415B">
          <w:rPr>
            <w:rFonts w:ascii="Sylfaen" w:hAnsi="Sylfaen"/>
            <w:noProof/>
            <w:sz w:val="20"/>
            <w:szCs w:val="20"/>
          </w:rPr>
          <w:t>Luke Whittington</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424320C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A02101">
      <w:rPr>
        <w:rFonts w:ascii="Sylfaen" w:hAnsi="Sylfaen"/>
        <w:sz w:val="20"/>
        <w:szCs w:val="20"/>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94F5" w14:textId="77777777" w:rsidR="0076522F" w:rsidRDefault="0076522F" w:rsidP="002B247D">
      <w:pPr>
        <w:spacing w:after="0" w:line="240" w:lineRule="auto"/>
      </w:pPr>
      <w:r>
        <w:separator/>
      </w:r>
    </w:p>
  </w:footnote>
  <w:footnote w:type="continuationSeparator" w:id="0">
    <w:p w14:paraId="56A14959" w14:textId="77777777" w:rsidR="0076522F" w:rsidRDefault="0076522F" w:rsidP="002B247D">
      <w:pPr>
        <w:spacing w:after="0" w:line="240" w:lineRule="auto"/>
      </w:pPr>
      <w:r>
        <w:continuationSeparator/>
      </w:r>
    </w:p>
  </w:footnote>
  <w:footnote w:id="1">
    <w:p w14:paraId="79C19CC7" w14:textId="55D3869F" w:rsidR="004C1346" w:rsidRPr="004C1346" w:rsidRDefault="004C1346">
      <w:pPr>
        <w:pStyle w:val="FootnoteText"/>
        <w:rPr>
          <w:lang w:val="en-GB"/>
        </w:rPr>
      </w:pPr>
      <w:r>
        <w:rPr>
          <w:rStyle w:val="FootnoteReference"/>
        </w:rPr>
        <w:footnoteRef/>
      </w:r>
      <w:r>
        <w:t xml:space="preserve"> </w:t>
      </w:r>
      <w:r w:rsidRPr="004C1346">
        <w:rPr>
          <w:rFonts w:ascii="Sylfaen" w:hAnsi="Sylfaen"/>
          <w:sz w:val="20"/>
          <w:szCs w:val="20"/>
          <w:lang w:val="en-GB"/>
        </w:rPr>
        <w:t>Money earned without having to work for it.</w:t>
      </w:r>
    </w:p>
  </w:footnote>
  <w:footnote w:id="2">
    <w:p w14:paraId="164DEC02" w14:textId="08C7AC05" w:rsidR="00AB421D" w:rsidRPr="00AB421D" w:rsidRDefault="00AB421D">
      <w:pPr>
        <w:pStyle w:val="FootnoteText"/>
        <w:rPr>
          <w:rFonts w:ascii="Sylfaen" w:hAnsi="Sylfaen"/>
          <w:sz w:val="20"/>
          <w:szCs w:val="20"/>
        </w:rPr>
      </w:pPr>
      <w:r>
        <w:rPr>
          <w:rStyle w:val="FootnoteReference"/>
        </w:rPr>
        <w:footnoteRef/>
      </w:r>
      <w:r>
        <w:t xml:space="preserve"> </w:t>
      </w:r>
      <w:r w:rsidRPr="00AB421D">
        <w:rPr>
          <w:rFonts w:ascii="Sylfaen" w:hAnsi="Sylfaen"/>
          <w:sz w:val="20"/>
          <w:szCs w:val="20"/>
        </w:rPr>
        <w:t>Industry and Services</w:t>
      </w:r>
    </w:p>
  </w:footnote>
  <w:footnote w:id="3">
    <w:p w14:paraId="31D9DAC7" w14:textId="77777777" w:rsidR="00B95EAB" w:rsidRPr="00AB421D" w:rsidRDefault="00B95EAB" w:rsidP="00B95EAB">
      <w:pPr>
        <w:pStyle w:val="FootnoteText"/>
        <w:rPr>
          <w:rFonts w:ascii="Sylfaen" w:hAnsi="Sylfaen"/>
          <w:sz w:val="20"/>
          <w:szCs w:val="20"/>
        </w:rPr>
      </w:pPr>
      <w:r w:rsidRPr="00AB421D">
        <w:rPr>
          <w:rStyle w:val="FootnoteReference"/>
          <w:rFonts w:ascii="Sylfaen" w:hAnsi="Sylfaen"/>
          <w:sz w:val="20"/>
          <w:szCs w:val="20"/>
        </w:rPr>
        <w:footnoteRef/>
      </w:r>
      <w:r w:rsidRPr="00AB421D">
        <w:rPr>
          <w:rFonts w:ascii="Sylfaen" w:hAnsi="Sylfaen"/>
          <w:sz w:val="20"/>
          <w:szCs w:val="20"/>
        </w:rPr>
        <w:t xml:space="preserve"> Annual GDP per capita of just $2500 in 2010 ranks Nigeria 177</w:t>
      </w:r>
      <w:r w:rsidRPr="00AB421D">
        <w:rPr>
          <w:rFonts w:ascii="Sylfaen" w:hAnsi="Sylfaen"/>
          <w:sz w:val="20"/>
          <w:szCs w:val="20"/>
          <w:vertAlign w:val="superscript"/>
        </w:rPr>
        <w:t>th</w:t>
      </w:r>
      <w:r w:rsidRPr="00AB421D">
        <w:rPr>
          <w:rFonts w:ascii="Sylfaen" w:hAnsi="Sylfaen"/>
          <w:sz w:val="20"/>
          <w:szCs w:val="20"/>
        </w:rPr>
        <w:t xml:space="preserve"> out of 227 world countries (CIA World Factbook).</w:t>
      </w:r>
    </w:p>
  </w:footnote>
  <w:footnote w:id="4">
    <w:p w14:paraId="6CABABF5" w14:textId="08C80AF7" w:rsidR="00B95EAB" w:rsidRPr="006314B8" w:rsidRDefault="00B95EAB" w:rsidP="006314B8">
      <w:pPr>
        <w:pStyle w:val="FootnoteText"/>
        <w:rPr>
          <w:rFonts w:ascii="Sylfaen" w:hAnsi="Sylfaen"/>
          <w:sz w:val="20"/>
          <w:szCs w:val="20"/>
        </w:rPr>
      </w:pPr>
      <w:r w:rsidRPr="00FD0FC0">
        <w:rPr>
          <w:rStyle w:val="FootnoteReference"/>
          <w:rFonts w:ascii="Adobe Garamond Pro" w:hAnsi="Adobe Garamond Pro"/>
        </w:rPr>
        <w:footnoteRef/>
      </w:r>
      <w:r>
        <w:rPr>
          <w:rFonts w:ascii="Adobe Garamond Pro" w:hAnsi="Adobe Garamond Pro"/>
        </w:rPr>
        <w:t xml:space="preserve"> </w:t>
      </w:r>
      <w:r w:rsidRPr="006314B8">
        <w:rPr>
          <w:rFonts w:ascii="Sylfaen" w:hAnsi="Sylfaen"/>
          <w:sz w:val="20"/>
          <w:szCs w:val="20"/>
        </w:rPr>
        <w:t>Organisation of Petroleum Exporting Countries.</w:t>
      </w:r>
    </w:p>
  </w:footnote>
  <w:footnote w:id="5">
    <w:p w14:paraId="10F0B730" w14:textId="77777777" w:rsidR="00B95EAB" w:rsidRPr="006314B8" w:rsidRDefault="00B95EAB" w:rsidP="006314B8">
      <w:pPr>
        <w:pStyle w:val="FootnoteText"/>
        <w:rPr>
          <w:rFonts w:ascii="Sylfaen" w:hAnsi="Sylfaen"/>
          <w:sz w:val="20"/>
          <w:szCs w:val="20"/>
        </w:rPr>
      </w:pPr>
      <w:r w:rsidRPr="006314B8">
        <w:rPr>
          <w:rStyle w:val="FootnoteReference"/>
          <w:rFonts w:ascii="Sylfaen" w:hAnsi="Sylfaen"/>
          <w:sz w:val="20"/>
          <w:szCs w:val="20"/>
        </w:rPr>
        <w:footnoteRef/>
      </w:r>
      <w:r w:rsidRPr="006314B8">
        <w:rPr>
          <w:rFonts w:ascii="Sylfaen" w:hAnsi="Sylfaen"/>
          <w:sz w:val="20"/>
          <w:szCs w:val="20"/>
        </w:rPr>
        <w:t xml:space="preserve"> Gross Domestic Product.</w:t>
      </w:r>
    </w:p>
  </w:footnote>
  <w:footnote w:id="6">
    <w:p w14:paraId="7DB0768A" w14:textId="77777777" w:rsidR="00B95EAB" w:rsidRPr="006314B8" w:rsidRDefault="00B95EAB" w:rsidP="00B95EAB">
      <w:pPr>
        <w:pStyle w:val="FootnoteText"/>
        <w:rPr>
          <w:rFonts w:ascii="Sylfaen" w:hAnsi="Sylfaen"/>
          <w:sz w:val="20"/>
          <w:szCs w:val="20"/>
        </w:rPr>
      </w:pPr>
      <w:r w:rsidRPr="000A613F">
        <w:rPr>
          <w:rStyle w:val="FootnoteReference"/>
          <w:rFonts w:ascii="Adobe Garamond Pro" w:hAnsi="Adobe Garamond Pro"/>
        </w:rPr>
        <w:footnoteRef/>
      </w:r>
      <w:r>
        <w:rPr>
          <w:rFonts w:ascii="Adobe Garamond Pro" w:hAnsi="Adobe Garamond Pro"/>
        </w:rPr>
        <w:t xml:space="preserve"> </w:t>
      </w:r>
      <w:r w:rsidRPr="006314B8">
        <w:rPr>
          <w:rFonts w:ascii="Sylfaen" w:hAnsi="Sylfaen"/>
          <w:sz w:val="20"/>
          <w:szCs w:val="20"/>
        </w:rPr>
        <w:t xml:space="preserve">Rodrik, Subramanian, and </w:t>
      </w:r>
      <w:r w:rsidRPr="006314B8">
        <w:rPr>
          <w:rFonts w:ascii="Sylfaen" w:hAnsi="Sylfaen"/>
          <w:sz w:val="20"/>
          <w:szCs w:val="20"/>
        </w:rPr>
        <w:t>Trebbi (2003) use the rule of law and protection of property rights (taken from Kaufmann, Kraay and Zoido-Lobaton, 2002) and Acemoglu, Johnson, and Robinson (2001) use a measure of expropriation risk to investors.</w:t>
      </w:r>
    </w:p>
  </w:footnote>
  <w:footnote w:id="7">
    <w:p w14:paraId="75C07E9F" w14:textId="77777777" w:rsidR="00B95EAB" w:rsidRPr="006314B8" w:rsidRDefault="00B95EAB" w:rsidP="00B95EAB">
      <w:pPr>
        <w:pStyle w:val="FootnoteText"/>
        <w:rPr>
          <w:rFonts w:ascii="Sylfaen" w:hAnsi="Sylfaen"/>
          <w:sz w:val="20"/>
          <w:szCs w:val="20"/>
          <w:lang w:val="en-GB"/>
        </w:rPr>
      </w:pPr>
      <w:r w:rsidRPr="0070680F">
        <w:rPr>
          <w:rStyle w:val="FootnoteReference"/>
          <w:rFonts w:ascii="Adobe Garamond Pro" w:hAnsi="Adobe Garamond Pro"/>
        </w:rPr>
        <w:footnoteRef/>
      </w:r>
      <w:r w:rsidRPr="0070680F">
        <w:rPr>
          <w:rFonts w:ascii="Adobe Garamond Pro" w:hAnsi="Adobe Garamond Pro"/>
        </w:rPr>
        <w:t xml:space="preserve"> </w:t>
      </w:r>
      <w:r w:rsidRPr="006314B8">
        <w:rPr>
          <w:rFonts w:ascii="Sylfaen" w:hAnsi="Sylfaen"/>
          <w:sz w:val="20"/>
          <w:szCs w:val="20"/>
          <w:lang w:val="en-GB"/>
        </w:rPr>
        <w:t>Resource exports/GDP.</w:t>
      </w:r>
    </w:p>
  </w:footnote>
  <w:footnote w:id="8">
    <w:p w14:paraId="74C68894" w14:textId="77777777" w:rsidR="00B95EAB" w:rsidRPr="006314B8" w:rsidRDefault="00B95EAB" w:rsidP="00B95EAB">
      <w:pPr>
        <w:pStyle w:val="FootnoteText"/>
        <w:rPr>
          <w:rFonts w:ascii="Sylfaen" w:hAnsi="Sylfaen"/>
          <w:sz w:val="20"/>
          <w:szCs w:val="20"/>
        </w:rPr>
      </w:pPr>
      <w:r w:rsidRPr="006314B8">
        <w:rPr>
          <w:rStyle w:val="FootnoteReference"/>
          <w:rFonts w:ascii="Sylfaen" w:hAnsi="Sylfaen"/>
          <w:sz w:val="20"/>
          <w:szCs w:val="20"/>
        </w:rPr>
        <w:footnoteRef/>
      </w:r>
      <w:r w:rsidRPr="006314B8">
        <w:rPr>
          <w:rFonts w:ascii="Sylfaen" w:hAnsi="Sylfaen"/>
          <w:sz w:val="20"/>
          <w:szCs w:val="20"/>
        </w:rPr>
        <w:t xml:space="preserve"> Currently at 40% of GDP.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E3FC" w14:textId="77777777" w:rsidR="002322F6" w:rsidRDefault="0023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7260" w14:textId="19130674" w:rsidR="006314B8" w:rsidRPr="00AD0E1D" w:rsidRDefault="00AD0E1D" w:rsidP="00AD0E1D">
    <w:pPr>
      <w:pStyle w:val="Header"/>
      <w:rPr>
        <w:rFonts w:ascii="Adobe Garamond Pro" w:hAnsi="Adobe Garamond Pro"/>
        <w:b/>
        <w:bCs/>
      </w:rPr>
    </w:pPr>
    <w:r w:rsidRPr="00AD0E1D">
      <w:rPr>
        <w:rFonts w:ascii="Adobe Garamond Pro" w:hAnsi="Adobe Garamond Pro"/>
        <w:b/>
        <w:bCs/>
      </w:rPr>
      <w:t>Why is it often said that Natural Resources are a Curse?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9F87" w14:textId="77777777" w:rsidR="002322F6" w:rsidRDefault="00232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2A80CCC" w:rsidR="002B247D" w:rsidRPr="004C4CAE" w:rsidRDefault="00FB415B" w:rsidP="004C4CAE">
    <w:pPr>
      <w:pStyle w:val="Header"/>
    </w:pPr>
    <w:r>
      <w:t>Our Future World(s)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91FA9"/>
    <w:rsid w:val="000F0C8E"/>
    <w:rsid w:val="00114047"/>
    <w:rsid w:val="00221F4A"/>
    <w:rsid w:val="002322F6"/>
    <w:rsid w:val="00240FC1"/>
    <w:rsid w:val="002B247D"/>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A56A7"/>
    <w:rsid w:val="004B5389"/>
    <w:rsid w:val="004C1346"/>
    <w:rsid w:val="004C4CAE"/>
    <w:rsid w:val="005364B0"/>
    <w:rsid w:val="00563FA4"/>
    <w:rsid w:val="00567BD9"/>
    <w:rsid w:val="005A7F7C"/>
    <w:rsid w:val="006314B8"/>
    <w:rsid w:val="00637440"/>
    <w:rsid w:val="00642356"/>
    <w:rsid w:val="006455BD"/>
    <w:rsid w:val="00692DB8"/>
    <w:rsid w:val="006A4B53"/>
    <w:rsid w:val="006C5947"/>
    <w:rsid w:val="006E505D"/>
    <w:rsid w:val="0072460B"/>
    <w:rsid w:val="0076522F"/>
    <w:rsid w:val="0077089A"/>
    <w:rsid w:val="007814FF"/>
    <w:rsid w:val="007A7FC4"/>
    <w:rsid w:val="007C25E7"/>
    <w:rsid w:val="00815815"/>
    <w:rsid w:val="008630EA"/>
    <w:rsid w:val="008A1197"/>
    <w:rsid w:val="008B2EFC"/>
    <w:rsid w:val="008C160E"/>
    <w:rsid w:val="008C28AD"/>
    <w:rsid w:val="008D471A"/>
    <w:rsid w:val="008E033B"/>
    <w:rsid w:val="008F3F5C"/>
    <w:rsid w:val="00913AF1"/>
    <w:rsid w:val="00926C11"/>
    <w:rsid w:val="00990D5E"/>
    <w:rsid w:val="009A0883"/>
    <w:rsid w:val="009C10A8"/>
    <w:rsid w:val="009E26F7"/>
    <w:rsid w:val="00A02101"/>
    <w:rsid w:val="00A10993"/>
    <w:rsid w:val="00A538B5"/>
    <w:rsid w:val="00A55EA2"/>
    <w:rsid w:val="00A62EA1"/>
    <w:rsid w:val="00AB421D"/>
    <w:rsid w:val="00AD0E1D"/>
    <w:rsid w:val="00AE38CB"/>
    <w:rsid w:val="00B06B12"/>
    <w:rsid w:val="00B322FB"/>
    <w:rsid w:val="00B77266"/>
    <w:rsid w:val="00B95EAB"/>
    <w:rsid w:val="00BB4EB3"/>
    <w:rsid w:val="00BB6E88"/>
    <w:rsid w:val="00BC0C64"/>
    <w:rsid w:val="00BE6334"/>
    <w:rsid w:val="00C4128C"/>
    <w:rsid w:val="00C44410"/>
    <w:rsid w:val="00D30E59"/>
    <w:rsid w:val="00D33279"/>
    <w:rsid w:val="00D33B58"/>
    <w:rsid w:val="00D35A7A"/>
    <w:rsid w:val="00D661AD"/>
    <w:rsid w:val="00DA1689"/>
    <w:rsid w:val="00DC2C3A"/>
    <w:rsid w:val="00DD1181"/>
    <w:rsid w:val="00E12539"/>
    <w:rsid w:val="00E3103A"/>
    <w:rsid w:val="00E355F6"/>
    <w:rsid w:val="00E636BE"/>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iPriority w:val="35"/>
    <w:unhideWhenUsed/>
    <w:qFormat/>
    <w:rsid w:val="00FB415B"/>
    <w:pPr>
      <w:spacing w:line="240" w:lineRule="auto"/>
    </w:pPr>
    <w:rPr>
      <w:i/>
      <w:iCs/>
      <w:color w:val="1F497D" w:themeColor="text2"/>
      <w:sz w:val="18"/>
      <w:szCs w:val="18"/>
    </w:rPr>
  </w:style>
  <w:style w:type="paragraph" w:customStyle="1" w:styleId="Standard">
    <w:name w:val="Standard"/>
    <w:rsid w:val="00E3103A"/>
    <w:pPr>
      <w:suppressAutoHyphens/>
      <w:autoSpaceDN w:val="0"/>
      <w:spacing w:after="0" w:line="240" w:lineRule="auto"/>
      <w:textAlignment w:val="baseline"/>
    </w:pPr>
    <w:rPr>
      <w:rFonts w:ascii="Times New Roman" w:eastAsia="SimSun" w:hAnsi="Times New Roman" w:cs="Mangal"/>
      <w:kern w:val="3"/>
      <w:sz w:val="24"/>
      <w:szCs w:val="24"/>
      <w:lang w:val="en-US" w:eastAsia="zh-TW" w:bidi="hi-IN"/>
    </w:rPr>
  </w:style>
  <w:style w:type="paragraph" w:customStyle="1" w:styleId="Footnote">
    <w:name w:val="Footnote"/>
    <w:basedOn w:val="Standard"/>
    <w:rsid w:val="00B95EAB"/>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2/hi/africa/7840310.s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a.gov/library/publications/the-world-factbook/geos/ni.html"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2022-04-14T09:15:00Z</dcterms:created>
  <dcterms:modified xsi:type="dcterms:W3CDTF">2022-04-14T09:21:00Z</dcterms:modified>
</cp:coreProperties>
</file>