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8204CB" w14:textId="3C982C5D" w:rsidR="00A538B5" w:rsidRPr="00777B62" w:rsidRDefault="00305EDA" w:rsidP="00777B62">
      <w:pPr>
        <w:pBdr>
          <w:bottom w:val="single" w:sz="4" w:space="1" w:color="auto"/>
        </w:pBdr>
        <w:tabs>
          <w:tab w:val="right" w:pos="9026"/>
        </w:tabs>
        <w:spacing w:before="120" w:after="120" w:line="360" w:lineRule="auto"/>
        <w:jc w:val="both"/>
        <w:rPr>
          <w:rFonts w:ascii="Sylfaen" w:hAnsi="Sylfaen"/>
          <w:i/>
        </w:rPr>
      </w:pPr>
      <w:r w:rsidRPr="00777B62">
        <w:rPr>
          <w:rFonts w:ascii="Sylfaen" w:hAnsi="Sylfaen"/>
          <w:i/>
        </w:rPr>
        <w:t>Essay</w:t>
      </w:r>
      <w:r w:rsidR="00990D5E" w:rsidRPr="00777B62">
        <w:rPr>
          <w:rFonts w:ascii="Sylfaen" w:hAnsi="Sylfaen"/>
          <w:i/>
        </w:rPr>
        <w:t xml:space="preserve"> </w:t>
      </w:r>
      <w:r w:rsidR="00A538B5" w:rsidRPr="00777B62">
        <w:rPr>
          <w:rFonts w:ascii="Sylfaen" w:hAnsi="Sylfaen"/>
          <w:i/>
        </w:rPr>
        <w:tab/>
      </w:r>
    </w:p>
    <w:p w14:paraId="0736152B" w14:textId="10CDC0C8" w:rsidR="00240FC1" w:rsidRPr="00777B62" w:rsidRDefault="00BA3628" w:rsidP="00777B62">
      <w:pPr>
        <w:spacing w:before="120" w:after="120" w:line="360" w:lineRule="auto"/>
        <w:jc w:val="both"/>
        <w:rPr>
          <w:rFonts w:ascii="Sylfaen" w:eastAsiaTheme="majorEastAsia" w:hAnsi="Sylfaen" w:cstheme="majorBidi"/>
          <w:spacing w:val="-10"/>
          <w:kern w:val="28"/>
          <w:sz w:val="48"/>
          <w:szCs w:val="56"/>
        </w:rPr>
      </w:pPr>
      <w:r w:rsidRPr="00777B62">
        <w:rPr>
          <w:rFonts w:ascii="Sylfaen" w:eastAsiaTheme="majorEastAsia" w:hAnsi="Sylfaen" w:cstheme="majorBidi"/>
          <w:spacing w:val="-10"/>
          <w:kern w:val="28"/>
          <w:sz w:val="48"/>
          <w:szCs w:val="56"/>
        </w:rPr>
        <w:t>‘For Us, Heaven is Green’: Resistance</w:t>
      </w:r>
      <w:r w:rsidR="00F1049A" w:rsidRPr="00777B62">
        <w:rPr>
          <w:rFonts w:ascii="Sylfaen" w:eastAsiaTheme="majorEastAsia" w:hAnsi="Sylfaen" w:cstheme="majorBidi"/>
          <w:spacing w:val="-10"/>
          <w:kern w:val="28"/>
          <w:sz w:val="48"/>
          <w:szCs w:val="56"/>
        </w:rPr>
        <w:t xml:space="preserve"> Symbolism</w:t>
      </w:r>
      <w:r w:rsidRPr="00777B62">
        <w:rPr>
          <w:rFonts w:ascii="Sylfaen" w:eastAsiaTheme="majorEastAsia" w:hAnsi="Sylfaen" w:cstheme="majorBidi"/>
          <w:spacing w:val="-10"/>
          <w:kern w:val="28"/>
          <w:sz w:val="48"/>
          <w:szCs w:val="56"/>
        </w:rPr>
        <w:t xml:space="preserve"> in </w:t>
      </w:r>
      <w:r w:rsidRPr="00777B62">
        <w:rPr>
          <w:rFonts w:ascii="Sylfaen" w:eastAsiaTheme="majorEastAsia" w:hAnsi="Sylfaen" w:cstheme="majorBidi"/>
          <w:i/>
          <w:iCs/>
          <w:spacing w:val="-10"/>
          <w:kern w:val="28"/>
          <w:sz w:val="48"/>
          <w:szCs w:val="56"/>
        </w:rPr>
        <w:t>Wadjda</w:t>
      </w:r>
      <w:r w:rsidRPr="00777B62">
        <w:rPr>
          <w:rFonts w:ascii="Sylfaen" w:eastAsiaTheme="majorEastAsia" w:hAnsi="Sylfaen" w:cstheme="majorBidi"/>
          <w:spacing w:val="-10"/>
          <w:kern w:val="28"/>
          <w:sz w:val="48"/>
          <w:szCs w:val="56"/>
        </w:rPr>
        <w:t xml:space="preserve"> and </w:t>
      </w:r>
      <w:r w:rsidRPr="00777B62">
        <w:rPr>
          <w:rFonts w:ascii="Sylfaen" w:eastAsiaTheme="majorEastAsia" w:hAnsi="Sylfaen" w:cstheme="majorBidi"/>
          <w:i/>
          <w:iCs/>
          <w:spacing w:val="-10"/>
          <w:kern w:val="28"/>
          <w:sz w:val="48"/>
          <w:szCs w:val="56"/>
        </w:rPr>
        <w:t>Offside</w:t>
      </w:r>
      <w:r w:rsidR="00990D5E" w:rsidRPr="00777B62">
        <w:rPr>
          <w:rFonts w:ascii="Sylfaen" w:hAnsi="Sylfaen"/>
        </w:rPr>
        <w:t xml:space="preserve"> </w:t>
      </w:r>
    </w:p>
    <w:p w14:paraId="76EE58CF" w14:textId="72B562CD" w:rsidR="00D9274B" w:rsidRDefault="00D9274B" w:rsidP="00777B62">
      <w:pPr>
        <w:spacing w:before="120" w:after="120" w:line="360" w:lineRule="auto"/>
        <w:jc w:val="both"/>
        <w:rPr>
          <w:rFonts w:ascii="Sylfaen" w:hAnsi="Sylfaen"/>
        </w:rPr>
      </w:pPr>
      <w:r>
        <w:rPr>
          <w:rFonts w:ascii="Sylfaen" w:hAnsi="Sylfaen"/>
        </w:rPr>
        <w:t>Jennifer Chante</w:t>
      </w:r>
    </w:p>
    <w:p w14:paraId="2A35EB5D" w14:textId="18EDD418" w:rsidR="002B247D" w:rsidRPr="00777B62" w:rsidRDefault="002B247D" w:rsidP="00777B62">
      <w:pPr>
        <w:spacing w:before="120" w:after="120" w:line="360" w:lineRule="auto"/>
        <w:jc w:val="both"/>
        <w:rPr>
          <w:rFonts w:ascii="Sylfaen" w:hAnsi="Sylfaen"/>
        </w:rPr>
      </w:pPr>
      <w:r w:rsidRPr="00777B62">
        <w:rPr>
          <w:rFonts w:ascii="Sylfaen" w:hAnsi="Sylfaen"/>
        </w:rPr>
        <w:t>University of Essex</w:t>
      </w:r>
      <w:r w:rsidR="00594C37">
        <w:rPr>
          <w:rFonts w:ascii="Sylfaen" w:hAnsi="Sylfaen"/>
          <w:noProof/>
        </w:rPr>
        <w:pict w14:anchorId="03B1286F">
          <v:rect id="_x0000_i1025" alt="" style="width:451.3pt;height:.05pt;mso-width-percent:0;mso-height-percent:0;mso-width-percent:0;mso-height-percent:0" o:hralign="center" o:hrstd="t" o:hr="t" fillcolor="#a0a0a0" stroked="f"/>
        </w:pict>
      </w:r>
    </w:p>
    <w:p w14:paraId="42AE1F70" w14:textId="44BF30BC" w:rsidR="00240FC1" w:rsidRPr="00777B62" w:rsidRDefault="00331418" w:rsidP="00777B62">
      <w:pPr>
        <w:pStyle w:val="Heading1"/>
        <w:spacing w:before="120" w:after="120" w:line="360" w:lineRule="auto"/>
        <w:jc w:val="both"/>
        <w:rPr>
          <w:rFonts w:ascii="Sylfaen" w:hAnsi="Sylfaen"/>
          <w:b/>
        </w:rPr>
      </w:pPr>
      <w:r w:rsidRPr="00777B62">
        <w:rPr>
          <w:rFonts w:ascii="Sylfaen" w:hAnsi="Sylfaen"/>
          <w:b/>
          <w:color w:val="auto"/>
          <w:sz w:val="22"/>
        </w:rPr>
        <w:t>Abstract</w:t>
      </w:r>
    </w:p>
    <w:p w14:paraId="2CF8E754" w14:textId="02DF3F14" w:rsidR="00240FC1" w:rsidRPr="00777B62" w:rsidRDefault="00457B08" w:rsidP="00777B62">
      <w:pPr>
        <w:spacing w:before="120" w:after="120" w:line="360" w:lineRule="auto"/>
        <w:ind w:left="720"/>
        <w:jc w:val="both"/>
        <w:rPr>
          <w:rFonts w:ascii="Sylfaen" w:hAnsi="Sylfaen"/>
        </w:rPr>
      </w:pPr>
      <w:r w:rsidRPr="00777B62">
        <w:rPr>
          <w:rFonts w:ascii="Sylfaen" w:hAnsi="Sylfaen"/>
        </w:rPr>
        <w:t>Under repressive regimes,</w:t>
      </w:r>
      <w:r w:rsidR="008A3F10" w:rsidRPr="00777B62">
        <w:rPr>
          <w:rFonts w:ascii="Sylfaen" w:hAnsi="Sylfaen"/>
        </w:rPr>
        <w:t xml:space="preserve"> where</w:t>
      </w:r>
      <w:r w:rsidR="005A5CE9" w:rsidRPr="00777B62">
        <w:rPr>
          <w:rFonts w:ascii="Sylfaen" w:hAnsi="Sylfaen"/>
        </w:rPr>
        <w:t>in</w:t>
      </w:r>
      <w:r w:rsidR="00BC7BB3" w:rsidRPr="00777B62">
        <w:rPr>
          <w:rFonts w:ascii="Sylfaen" w:hAnsi="Sylfaen"/>
        </w:rPr>
        <w:t xml:space="preserve"> overt</w:t>
      </w:r>
      <w:r w:rsidR="008A3F10" w:rsidRPr="00777B62">
        <w:rPr>
          <w:rFonts w:ascii="Sylfaen" w:hAnsi="Sylfaen"/>
        </w:rPr>
        <w:t xml:space="preserve"> social, political and/or religious criticism is censored,</w:t>
      </w:r>
      <w:r w:rsidR="005A5CE9" w:rsidRPr="00777B62">
        <w:rPr>
          <w:rFonts w:ascii="Sylfaen" w:hAnsi="Sylfaen"/>
        </w:rPr>
        <w:t xml:space="preserve"> </w:t>
      </w:r>
      <w:r w:rsidR="00F2799A" w:rsidRPr="00777B62">
        <w:rPr>
          <w:rFonts w:ascii="Sylfaen" w:hAnsi="Sylfaen"/>
        </w:rPr>
        <w:t xml:space="preserve">filmmakers </w:t>
      </w:r>
      <w:r w:rsidR="00932AA0" w:rsidRPr="00777B62">
        <w:rPr>
          <w:rFonts w:ascii="Sylfaen" w:hAnsi="Sylfaen"/>
        </w:rPr>
        <w:t>rely o</w:t>
      </w:r>
      <w:r w:rsidR="001005C5" w:rsidRPr="00777B62">
        <w:rPr>
          <w:rFonts w:ascii="Sylfaen" w:hAnsi="Sylfaen"/>
        </w:rPr>
        <w:t>n</w:t>
      </w:r>
      <w:r w:rsidR="00F2799A" w:rsidRPr="00777B62">
        <w:rPr>
          <w:rFonts w:ascii="Sylfaen" w:hAnsi="Sylfaen"/>
        </w:rPr>
        <w:t xml:space="preserve"> symbolism</w:t>
      </w:r>
      <w:r w:rsidR="00ED4A2A" w:rsidRPr="00777B62">
        <w:rPr>
          <w:rFonts w:ascii="Sylfaen" w:hAnsi="Sylfaen"/>
        </w:rPr>
        <w:t xml:space="preserve"> to express resistance</w:t>
      </w:r>
      <w:r w:rsidR="00235ADD" w:rsidRPr="00777B62">
        <w:rPr>
          <w:rFonts w:ascii="Sylfaen" w:hAnsi="Sylfaen"/>
        </w:rPr>
        <w:t>.</w:t>
      </w:r>
      <w:r w:rsidR="008A3F10" w:rsidRPr="00777B62">
        <w:rPr>
          <w:rFonts w:ascii="Sylfaen" w:hAnsi="Sylfaen"/>
        </w:rPr>
        <w:t xml:space="preserve"> </w:t>
      </w:r>
      <w:r w:rsidRPr="00777B62">
        <w:rPr>
          <w:rFonts w:ascii="Sylfaen" w:hAnsi="Sylfaen"/>
        </w:rPr>
        <w:t xml:space="preserve"> </w:t>
      </w:r>
      <w:r w:rsidR="00E155D1" w:rsidRPr="00777B62">
        <w:rPr>
          <w:rFonts w:ascii="Sylfaen" w:hAnsi="Sylfaen"/>
        </w:rPr>
        <w:t xml:space="preserve">This essay analyses and compares </w:t>
      </w:r>
      <w:r w:rsidR="003D11A2" w:rsidRPr="00777B62">
        <w:rPr>
          <w:rFonts w:ascii="Sylfaen" w:hAnsi="Sylfaen"/>
        </w:rPr>
        <w:t xml:space="preserve">two </w:t>
      </w:r>
      <w:r w:rsidR="00983AA1" w:rsidRPr="00777B62">
        <w:rPr>
          <w:rFonts w:ascii="Sylfaen" w:hAnsi="Sylfaen"/>
        </w:rPr>
        <w:t>Middle Eastern films</w:t>
      </w:r>
      <w:r w:rsidR="007667C3" w:rsidRPr="00777B62">
        <w:rPr>
          <w:rFonts w:ascii="Sylfaen" w:hAnsi="Sylfaen"/>
        </w:rPr>
        <w:t xml:space="preserve"> which </w:t>
      </w:r>
      <w:r w:rsidR="00ED4A2A" w:rsidRPr="00777B62">
        <w:rPr>
          <w:rFonts w:ascii="Sylfaen" w:hAnsi="Sylfaen"/>
        </w:rPr>
        <w:t xml:space="preserve">both </w:t>
      </w:r>
      <w:r w:rsidR="007667C3" w:rsidRPr="00777B62">
        <w:rPr>
          <w:rFonts w:ascii="Sylfaen" w:hAnsi="Sylfaen"/>
        </w:rPr>
        <w:t xml:space="preserve">use vehicles </w:t>
      </w:r>
      <w:r w:rsidR="0030203E" w:rsidRPr="00777B62">
        <w:rPr>
          <w:rFonts w:ascii="Sylfaen" w:hAnsi="Sylfaen"/>
        </w:rPr>
        <w:t>and colour symbolism in narratives</w:t>
      </w:r>
      <w:r w:rsidR="005A09AC" w:rsidRPr="00777B62">
        <w:rPr>
          <w:rFonts w:ascii="Sylfaen" w:hAnsi="Sylfaen"/>
        </w:rPr>
        <w:t xml:space="preserve"> </w:t>
      </w:r>
      <w:r w:rsidR="00176417" w:rsidRPr="00777B62">
        <w:rPr>
          <w:rFonts w:ascii="Sylfaen" w:hAnsi="Sylfaen"/>
        </w:rPr>
        <w:t>about</w:t>
      </w:r>
      <w:r w:rsidR="00CB516C" w:rsidRPr="00777B62">
        <w:rPr>
          <w:rFonts w:ascii="Sylfaen" w:hAnsi="Sylfaen"/>
        </w:rPr>
        <w:t xml:space="preserve"> female suppression. </w:t>
      </w:r>
      <w:r w:rsidR="00F668FB" w:rsidRPr="00777B62">
        <w:rPr>
          <w:rFonts w:ascii="Sylfaen" w:hAnsi="Sylfaen"/>
        </w:rPr>
        <w:t xml:space="preserve">Haifaa Al-Mansour’s </w:t>
      </w:r>
      <w:r w:rsidR="00F668FB" w:rsidRPr="00777B62">
        <w:rPr>
          <w:rFonts w:ascii="Sylfaen" w:hAnsi="Sylfaen"/>
          <w:i/>
          <w:iCs/>
        </w:rPr>
        <w:t>Wadjda</w:t>
      </w:r>
      <w:r w:rsidR="00F668FB" w:rsidRPr="00777B62">
        <w:rPr>
          <w:rFonts w:ascii="Sylfaen" w:hAnsi="Sylfaen"/>
        </w:rPr>
        <w:t xml:space="preserve"> (2012) follows </w:t>
      </w:r>
      <w:r w:rsidR="00AF34B0" w:rsidRPr="00777B62">
        <w:rPr>
          <w:rFonts w:ascii="Sylfaen" w:hAnsi="Sylfaen"/>
        </w:rPr>
        <w:t xml:space="preserve">a </w:t>
      </w:r>
      <w:r w:rsidR="00C12003" w:rsidRPr="00777B62">
        <w:rPr>
          <w:rFonts w:ascii="Sylfaen" w:hAnsi="Sylfaen"/>
        </w:rPr>
        <w:t>young female protagonist’s effort</w:t>
      </w:r>
      <w:r w:rsidR="00AF34B0" w:rsidRPr="00777B62">
        <w:rPr>
          <w:rFonts w:ascii="Sylfaen" w:hAnsi="Sylfaen"/>
        </w:rPr>
        <w:t xml:space="preserve"> </w:t>
      </w:r>
      <w:r w:rsidR="007A3F3C" w:rsidRPr="00777B62">
        <w:rPr>
          <w:rFonts w:ascii="Sylfaen" w:hAnsi="Sylfaen"/>
        </w:rPr>
        <w:t>to purchase a bicycle – a vehicle forbidden to girls in Saudi Arabia</w:t>
      </w:r>
      <w:r w:rsidR="00E777D9" w:rsidRPr="00777B62">
        <w:rPr>
          <w:rFonts w:ascii="Sylfaen" w:hAnsi="Sylfaen"/>
        </w:rPr>
        <w:t>, while</w:t>
      </w:r>
      <w:r w:rsidR="007A3F3C" w:rsidRPr="00777B62">
        <w:rPr>
          <w:rFonts w:ascii="Sylfaen" w:hAnsi="Sylfaen"/>
        </w:rPr>
        <w:t xml:space="preserve"> </w:t>
      </w:r>
      <w:r w:rsidR="00336760" w:rsidRPr="00777B62">
        <w:rPr>
          <w:rFonts w:ascii="Sylfaen" w:hAnsi="Sylfaen"/>
        </w:rPr>
        <w:t xml:space="preserve">Jafar Panahi’s </w:t>
      </w:r>
      <w:r w:rsidR="00336760" w:rsidRPr="00777B62">
        <w:rPr>
          <w:rFonts w:ascii="Sylfaen" w:hAnsi="Sylfaen"/>
          <w:i/>
          <w:iCs/>
        </w:rPr>
        <w:t>Offside</w:t>
      </w:r>
      <w:r w:rsidR="00336760" w:rsidRPr="00777B62">
        <w:rPr>
          <w:rFonts w:ascii="Sylfaen" w:hAnsi="Sylfaen"/>
        </w:rPr>
        <w:t xml:space="preserve"> (2006)</w:t>
      </w:r>
      <w:r w:rsidR="00F668FB" w:rsidRPr="00777B62">
        <w:rPr>
          <w:rFonts w:ascii="Sylfaen" w:hAnsi="Sylfaen"/>
        </w:rPr>
        <w:t xml:space="preserve"> </w:t>
      </w:r>
      <w:r w:rsidR="004F06DD" w:rsidRPr="00777B62">
        <w:rPr>
          <w:rFonts w:ascii="Sylfaen" w:hAnsi="Sylfaen"/>
        </w:rPr>
        <w:t xml:space="preserve">explores tensions between female football fans </w:t>
      </w:r>
      <w:r w:rsidR="00B04E7D" w:rsidRPr="00777B62">
        <w:rPr>
          <w:rFonts w:ascii="Sylfaen" w:hAnsi="Sylfaen"/>
        </w:rPr>
        <w:t>trying to sneak into a World Cup qualifying match in Iran, and the male guards whose duty it is to stop them.</w:t>
      </w:r>
      <w:r w:rsidR="00F668FB" w:rsidRPr="00777B62">
        <w:rPr>
          <w:rFonts w:ascii="Sylfaen" w:hAnsi="Sylfaen"/>
        </w:rPr>
        <w:t xml:space="preserve"> </w:t>
      </w:r>
      <w:r w:rsidR="00D11075" w:rsidRPr="00777B62">
        <w:rPr>
          <w:rFonts w:ascii="Sylfaen" w:hAnsi="Sylfaen"/>
        </w:rPr>
        <w:t>Both the bicycle</w:t>
      </w:r>
      <w:r w:rsidR="00192524" w:rsidRPr="00777B62">
        <w:rPr>
          <w:rFonts w:ascii="Sylfaen" w:hAnsi="Sylfaen"/>
        </w:rPr>
        <w:t xml:space="preserve"> in </w:t>
      </w:r>
      <w:r w:rsidR="00BF7A71" w:rsidRPr="00777B62">
        <w:rPr>
          <w:rFonts w:ascii="Sylfaen" w:hAnsi="Sylfaen"/>
          <w:i/>
          <w:iCs/>
        </w:rPr>
        <w:t xml:space="preserve">Wadjda </w:t>
      </w:r>
      <w:r w:rsidR="00D11075" w:rsidRPr="00777B62">
        <w:rPr>
          <w:rFonts w:ascii="Sylfaen" w:hAnsi="Sylfaen"/>
        </w:rPr>
        <w:t xml:space="preserve">and the </w:t>
      </w:r>
      <w:r w:rsidR="00192524" w:rsidRPr="00777B62">
        <w:rPr>
          <w:rFonts w:ascii="Sylfaen" w:hAnsi="Sylfaen"/>
        </w:rPr>
        <w:t xml:space="preserve">football fan </w:t>
      </w:r>
      <w:r w:rsidR="00D11075" w:rsidRPr="00777B62">
        <w:rPr>
          <w:rFonts w:ascii="Sylfaen" w:hAnsi="Sylfaen"/>
        </w:rPr>
        <w:t xml:space="preserve">buses </w:t>
      </w:r>
      <w:r w:rsidR="00BF3A74" w:rsidRPr="00777B62">
        <w:rPr>
          <w:rFonts w:ascii="Sylfaen" w:hAnsi="Sylfaen"/>
        </w:rPr>
        <w:t>in</w:t>
      </w:r>
      <w:r w:rsidR="00D11075" w:rsidRPr="00777B62">
        <w:rPr>
          <w:rFonts w:ascii="Sylfaen" w:hAnsi="Sylfaen"/>
        </w:rPr>
        <w:t xml:space="preserve"> </w:t>
      </w:r>
      <w:r w:rsidR="00D11075" w:rsidRPr="00777B62">
        <w:rPr>
          <w:rFonts w:ascii="Sylfaen" w:hAnsi="Sylfaen"/>
          <w:i/>
          <w:iCs/>
        </w:rPr>
        <w:t>Offside</w:t>
      </w:r>
      <w:r w:rsidR="00D11075" w:rsidRPr="00777B62">
        <w:rPr>
          <w:rFonts w:ascii="Sylfaen" w:hAnsi="Sylfaen"/>
        </w:rPr>
        <w:t xml:space="preserve"> </w:t>
      </w:r>
      <w:r w:rsidR="00AB6122" w:rsidRPr="00777B62">
        <w:rPr>
          <w:rFonts w:ascii="Sylfaen" w:hAnsi="Sylfaen"/>
        </w:rPr>
        <w:t xml:space="preserve">are green: a </w:t>
      </w:r>
      <w:r w:rsidR="00B804B6" w:rsidRPr="00777B62">
        <w:rPr>
          <w:rFonts w:ascii="Sylfaen" w:hAnsi="Sylfaen"/>
        </w:rPr>
        <w:t>religiously significant colour in Islam, as well as a colour more widely associated with growth</w:t>
      </w:r>
      <w:r w:rsidR="00CC3EC4" w:rsidRPr="00777B62">
        <w:rPr>
          <w:rFonts w:ascii="Sylfaen" w:hAnsi="Sylfaen"/>
        </w:rPr>
        <w:t xml:space="preserve"> and </w:t>
      </w:r>
      <w:r w:rsidR="0038185B" w:rsidRPr="00777B62">
        <w:rPr>
          <w:rFonts w:ascii="Sylfaen" w:hAnsi="Sylfaen"/>
        </w:rPr>
        <w:t>new beginning</w:t>
      </w:r>
      <w:r w:rsidR="000F5CEC" w:rsidRPr="00777B62">
        <w:rPr>
          <w:rFonts w:ascii="Sylfaen" w:hAnsi="Sylfaen"/>
        </w:rPr>
        <w:t>s</w:t>
      </w:r>
      <w:r w:rsidR="0038185B" w:rsidRPr="00777B62">
        <w:rPr>
          <w:rFonts w:ascii="Sylfaen" w:hAnsi="Sylfaen"/>
        </w:rPr>
        <w:t xml:space="preserve">. </w:t>
      </w:r>
      <w:r w:rsidR="001F6767" w:rsidRPr="00777B62">
        <w:rPr>
          <w:rFonts w:ascii="Sylfaen" w:hAnsi="Sylfaen"/>
        </w:rPr>
        <w:t xml:space="preserve">In </w:t>
      </w:r>
      <w:r w:rsidR="00061CFB" w:rsidRPr="00777B62">
        <w:rPr>
          <w:rFonts w:ascii="Sylfaen" w:hAnsi="Sylfaen"/>
        </w:rPr>
        <w:t>film</w:t>
      </w:r>
      <w:r w:rsidR="001F6767" w:rsidRPr="00777B62">
        <w:rPr>
          <w:rFonts w:ascii="Sylfaen" w:hAnsi="Sylfaen"/>
        </w:rPr>
        <w:t xml:space="preserve">, vehicles </w:t>
      </w:r>
      <w:r w:rsidR="002A7999" w:rsidRPr="00777B62">
        <w:rPr>
          <w:rFonts w:ascii="Sylfaen" w:hAnsi="Sylfaen"/>
        </w:rPr>
        <w:t>have historically</w:t>
      </w:r>
      <w:r w:rsidR="005A76E9" w:rsidRPr="00777B62">
        <w:rPr>
          <w:rFonts w:ascii="Sylfaen" w:hAnsi="Sylfaen"/>
        </w:rPr>
        <w:t xml:space="preserve"> symbol</w:t>
      </w:r>
      <w:r w:rsidR="002A7999" w:rsidRPr="00777B62">
        <w:rPr>
          <w:rFonts w:ascii="Sylfaen" w:hAnsi="Sylfaen"/>
        </w:rPr>
        <w:t>ised</w:t>
      </w:r>
      <w:r w:rsidR="005A76E9" w:rsidRPr="00777B62">
        <w:rPr>
          <w:rFonts w:ascii="Sylfaen" w:hAnsi="Sylfaen"/>
        </w:rPr>
        <w:t xml:space="preserve"> freedom</w:t>
      </w:r>
      <w:r w:rsidR="006964F0" w:rsidRPr="00777B62">
        <w:rPr>
          <w:rFonts w:ascii="Sylfaen" w:hAnsi="Sylfaen"/>
        </w:rPr>
        <w:t xml:space="preserve"> </w:t>
      </w:r>
      <w:r w:rsidR="00266EE9" w:rsidRPr="00777B62">
        <w:rPr>
          <w:rFonts w:ascii="Sylfaen" w:hAnsi="Sylfaen"/>
        </w:rPr>
        <w:t>and social mobility</w:t>
      </w:r>
      <w:r w:rsidR="006964F0" w:rsidRPr="00777B62">
        <w:rPr>
          <w:rFonts w:ascii="Sylfaen" w:hAnsi="Sylfaen"/>
        </w:rPr>
        <w:t>. B</w:t>
      </w:r>
      <w:r w:rsidR="007D64FD" w:rsidRPr="00777B62">
        <w:rPr>
          <w:rFonts w:ascii="Sylfaen" w:hAnsi="Sylfaen"/>
        </w:rPr>
        <w:t xml:space="preserve">y making them </w:t>
      </w:r>
      <w:r w:rsidR="00266EE9" w:rsidRPr="00777B62">
        <w:rPr>
          <w:rFonts w:ascii="Sylfaen" w:hAnsi="Sylfaen"/>
        </w:rPr>
        <w:t>green</w:t>
      </w:r>
      <w:r w:rsidR="00D40C25" w:rsidRPr="00777B62">
        <w:rPr>
          <w:rFonts w:ascii="Sylfaen" w:hAnsi="Sylfaen"/>
        </w:rPr>
        <w:t>, Al-Mansour and Panahi create potent,</w:t>
      </w:r>
      <w:r w:rsidR="00DF4F5E" w:rsidRPr="00777B62">
        <w:rPr>
          <w:rFonts w:ascii="Sylfaen" w:hAnsi="Sylfaen"/>
        </w:rPr>
        <w:t xml:space="preserve"> </w:t>
      </w:r>
      <w:r w:rsidR="00D40C25" w:rsidRPr="00777B62">
        <w:rPr>
          <w:rFonts w:ascii="Sylfaen" w:hAnsi="Sylfaen"/>
        </w:rPr>
        <w:t>multi-layered</w:t>
      </w:r>
      <w:r w:rsidR="001C6CBD" w:rsidRPr="00777B62">
        <w:rPr>
          <w:rFonts w:ascii="Sylfaen" w:hAnsi="Sylfaen"/>
        </w:rPr>
        <w:t xml:space="preserve">, </w:t>
      </w:r>
      <w:r w:rsidR="00C12003" w:rsidRPr="00777B62">
        <w:rPr>
          <w:rFonts w:ascii="Sylfaen" w:hAnsi="Sylfaen"/>
        </w:rPr>
        <w:t>culturally specific</w:t>
      </w:r>
      <w:r w:rsidR="00D40C25" w:rsidRPr="00777B62">
        <w:rPr>
          <w:rFonts w:ascii="Sylfaen" w:hAnsi="Sylfaen"/>
        </w:rPr>
        <w:t xml:space="preserve"> symbol</w:t>
      </w:r>
      <w:r w:rsidR="00061CFB" w:rsidRPr="00777B62">
        <w:rPr>
          <w:rFonts w:ascii="Sylfaen" w:hAnsi="Sylfaen"/>
        </w:rPr>
        <w:t>s</w:t>
      </w:r>
      <w:r w:rsidR="00D40C25" w:rsidRPr="00777B62">
        <w:rPr>
          <w:rFonts w:ascii="Sylfaen" w:hAnsi="Sylfaen"/>
        </w:rPr>
        <w:t xml:space="preserve"> which </w:t>
      </w:r>
      <w:r w:rsidR="001C6CBD" w:rsidRPr="00777B62">
        <w:rPr>
          <w:rFonts w:ascii="Sylfaen" w:hAnsi="Sylfaen"/>
        </w:rPr>
        <w:t xml:space="preserve">address </w:t>
      </w:r>
      <w:r w:rsidR="00E920D2" w:rsidRPr="00777B62">
        <w:rPr>
          <w:rFonts w:ascii="Sylfaen" w:hAnsi="Sylfaen"/>
        </w:rPr>
        <w:t xml:space="preserve">what Al-Mansour refers to as </w:t>
      </w:r>
      <w:r w:rsidR="00111ECE" w:rsidRPr="00777B62">
        <w:rPr>
          <w:rFonts w:ascii="Sylfaen" w:hAnsi="Sylfaen"/>
        </w:rPr>
        <w:t>a</w:t>
      </w:r>
      <w:r w:rsidR="00E920D2" w:rsidRPr="00777B62">
        <w:rPr>
          <w:rFonts w:ascii="Sylfaen" w:hAnsi="Sylfaen"/>
        </w:rPr>
        <w:t xml:space="preserve"> ‘tension between </w:t>
      </w:r>
      <w:r w:rsidR="00622A77" w:rsidRPr="00777B62">
        <w:rPr>
          <w:rFonts w:ascii="Sylfaen" w:hAnsi="Sylfaen"/>
        </w:rPr>
        <w:t xml:space="preserve">tradition and modernity’. </w:t>
      </w:r>
      <w:r w:rsidR="00266EE9" w:rsidRPr="00777B62">
        <w:rPr>
          <w:rFonts w:ascii="Sylfaen" w:hAnsi="Sylfaen"/>
        </w:rPr>
        <w:t xml:space="preserve"> </w:t>
      </w:r>
      <w:r w:rsidR="00111ECE" w:rsidRPr="00777B62">
        <w:rPr>
          <w:rFonts w:ascii="Sylfaen" w:hAnsi="Sylfaen"/>
        </w:rPr>
        <w:t>B</w:t>
      </w:r>
      <w:r w:rsidR="00021EA5" w:rsidRPr="00777B62">
        <w:rPr>
          <w:rFonts w:ascii="Sylfaen" w:hAnsi="Sylfaen"/>
        </w:rPr>
        <w:t>lending</w:t>
      </w:r>
      <w:r w:rsidR="00111ECE" w:rsidRPr="00777B62">
        <w:rPr>
          <w:rFonts w:ascii="Sylfaen" w:hAnsi="Sylfaen"/>
        </w:rPr>
        <w:t xml:space="preserve"> the</w:t>
      </w:r>
      <w:r w:rsidR="00EE7837" w:rsidRPr="00777B62">
        <w:rPr>
          <w:rFonts w:ascii="Sylfaen" w:hAnsi="Sylfaen"/>
        </w:rPr>
        <w:t xml:space="preserve"> traditionally significant colour green</w:t>
      </w:r>
      <w:r w:rsidR="00E9000B" w:rsidRPr="00777B62">
        <w:rPr>
          <w:rFonts w:ascii="Sylfaen" w:hAnsi="Sylfaen"/>
        </w:rPr>
        <w:t xml:space="preserve"> </w:t>
      </w:r>
      <w:r w:rsidR="008A0931" w:rsidRPr="00777B62">
        <w:rPr>
          <w:rFonts w:ascii="Sylfaen" w:hAnsi="Sylfaen"/>
        </w:rPr>
        <w:t>with symbols of modernity, these filmmakers</w:t>
      </w:r>
      <w:r w:rsidR="008F3E90" w:rsidRPr="00777B62">
        <w:rPr>
          <w:rFonts w:ascii="Sylfaen" w:hAnsi="Sylfaen"/>
        </w:rPr>
        <w:t xml:space="preserve"> </w:t>
      </w:r>
      <w:r w:rsidR="00E33A16" w:rsidRPr="00777B62">
        <w:rPr>
          <w:rFonts w:ascii="Sylfaen" w:hAnsi="Sylfaen"/>
        </w:rPr>
        <w:t>acknowledge the necessity of</w:t>
      </w:r>
      <w:r w:rsidR="001A22A3" w:rsidRPr="00777B62">
        <w:rPr>
          <w:rFonts w:ascii="Sylfaen" w:hAnsi="Sylfaen"/>
        </w:rPr>
        <w:t xml:space="preserve"> compromise and negotiation</w:t>
      </w:r>
      <w:r w:rsidR="008A088C" w:rsidRPr="00777B62">
        <w:rPr>
          <w:rFonts w:ascii="Sylfaen" w:hAnsi="Sylfaen"/>
        </w:rPr>
        <w:t xml:space="preserve">. </w:t>
      </w:r>
      <w:r w:rsidR="00B21F5F" w:rsidRPr="00777B62">
        <w:rPr>
          <w:rFonts w:ascii="Sylfaen" w:hAnsi="Sylfaen"/>
        </w:rPr>
        <w:t>A</w:t>
      </w:r>
      <w:r w:rsidR="008F3E90" w:rsidRPr="00777B62">
        <w:rPr>
          <w:rFonts w:ascii="Sylfaen" w:hAnsi="Sylfaen"/>
        </w:rPr>
        <w:t>s audiences we benefit from learning how to read and understand th</w:t>
      </w:r>
      <w:r w:rsidR="004A0C1C" w:rsidRPr="00777B62">
        <w:rPr>
          <w:rFonts w:ascii="Sylfaen" w:hAnsi="Sylfaen"/>
        </w:rPr>
        <w:t>e</w:t>
      </w:r>
      <w:r w:rsidR="008F3E90" w:rsidRPr="00777B62">
        <w:rPr>
          <w:rFonts w:ascii="Sylfaen" w:hAnsi="Sylfaen"/>
        </w:rPr>
        <w:t xml:space="preserve"> rich visual language</w:t>
      </w:r>
      <w:r w:rsidR="004A0C1C" w:rsidRPr="00777B62">
        <w:rPr>
          <w:rFonts w:ascii="Sylfaen" w:hAnsi="Sylfaen"/>
        </w:rPr>
        <w:t xml:space="preserve"> of symbolism. </w:t>
      </w:r>
    </w:p>
    <w:p w14:paraId="6C56F631" w14:textId="77777777" w:rsidR="000D2256" w:rsidRPr="00777B62" w:rsidRDefault="000D2256" w:rsidP="00777B62">
      <w:pPr>
        <w:spacing w:before="120" w:after="120" w:line="360" w:lineRule="auto"/>
        <w:ind w:left="720"/>
        <w:jc w:val="both"/>
        <w:rPr>
          <w:rFonts w:ascii="Sylfaen" w:hAnsi="Sylfaen"/>
        </w:rPr>
      </w:pPr>
    </w:p>
    <w:p w14:paraId="37B73D13" w14:textId="10930C29" w:rsidR="002B247D" w:rsidRPr="00777B62" w:rsidRDefault="00240FC1" w:rsidP="00777B62">
      <w:pPr>
        <w:spacing w:before="120" w:after="120" w:line="360" w:lineRule="auto"/>
        <w:jc w:val="both"/>
        <w:rPr>
          <w:rFonts w:ascii="Sylfaen" w:hAnsi="Sylfaen"/>
        </w:rPr>
      </w:pPr>
      <w:r w:rsidRPr="00777B62">
        <w:rPr>
          <w:rStyle w:val="Heading1Char"/>
          <w:rFonts w:ascii="Sylfaen" w:hAnsi="Sylfaen"/>
          <w:b/>
          <w:color w:val="auto"/>
          <w:sz w:val="22"/>
        </w:rPr>
        <w:t>Keywords:</w:t>
      </w:r>
      <w:r w:rsidRPr="00777B62">
        <w:rPr>
          <w:rFonts w:ascii="Sylfaen" w:hAnsi="Sylfaen"/>
        </w:rPr>
        <w:t xml:space="preserve">  </w:t>
      </w:r>
      <w:r w:rsidR="006F55BE" w:rsidRPr="00777B62">
        <w:rPr>
          <w:rFonts w:ascii="Sylfaen" w:hAnsi="Sylfaen"/>
        </w:rPr>
        <w:t xml:space="preserve">Colour Symbolism, </w:t>
      </w:r>
      <w:r w:rsidR="00E7518E" w:rsidRPr="00777B62">
        <w:rPr>
          <w:rFonts w:ascii="Sylfaen" w:hAnsi="Sylfaen"/>
        </w:rPr>
        <w:t>Feminism, Film Analysis</w:t>
      </w:r>
      <w:r w:rsidR="00350C1F" w:rsidRPr="00777B62">
        <w:rPr>
          <w:rFonts w:ascii="Sylfaen" w:hAnsi="Sylfaen"/>
        </w:rPr>
        <w:t xml:space="preserve"> </w:t>
      </w:r>
      <w:r w:rsidR="00E7518E" w:rsidRPr="00777B62">
        <w:rPr>
          <w:rFonts w:ascii="Sylfaen" w:hAnsi="Sylfaen"/>
        </w:rPr>
        <w:t>,</w:t>
      </w:r>
      <w:r w:rsidR="004D673C" w:rsidRPr="00777B62">
        <w:rPr>
          <w:rFonts w:ascii="Sylfaen" w:hAnsi="Sylfaen"/>
        </w:rPr>
        <w:t xml:space="preserve"> Haifaa Al-Mansour, Iran, Jafar Panahi</w:t>
      </w:r>
      <w:r w:rsidR="00350C1F" w:rsidRPr="00777B62">
        <w:rPr>
          <w:rFonts w:ascii="Sylfaen" w:hAnsi="Sylfaen"/>
        </w:rPr>
        <w:t>.</w:t>
      </w:r>
    </w:p>
    <w:p w14:paraId="0C23C407" w14:textId="744645C0" w:rsidR="005C6D1A" w:rsidRPr="00777B62" w:rsidRDefault="005C6D1A" w:rsidP="00777B62">
      <w:pPr>
        <w:spacing w:before="120" w:after="120" w:line="360" w:lineRule="auto"/>
        <w:jc w:val="both"/>
        <w:rPr>
          <w:rFonts w:ascii="Sylfaen" w:hAnsi="Sylfaen"/>
        </w:rPr>
      </w:pPr>
    </w:p>
    <w:p w14:paraId="46EED42E" w14:textId="77777777" w:rsidR="00350C1F" w:rsidRPr="00777B62" w:rsidRDefault="00350C1F" w:rsidP="00777B62">
      <w:pPr>
        <w:spacing w:before="120" w:after="120" w:line="360" w:lineRule="auto"/>
        <w:jc w:val="both"/>
        <w:rPr>
          <w:rFonts w:ascii="Sylfaen" w:hAnsi="Sylfaen"/>
        </w:rPr>
      </w:pPr>
    </w:p>
    <w:p w14:paraId="0A69E7E9" w14:textId="55B7B6C2" w:rsidR="005C6D1A" w:rsidRPr="00D9274B" w:rsidRDefault="005C6D1A" w:rsidP="00D9274B">
      <w:pPr>
        <w:pStyle w:val="Heading1"/>
        <w:rPr>
          <w:rFonts w:ascii="Sylfaen" w:hAnsi="Sylfaen"/>
          <w:b/>
          <w:bCs/>
          <w:color w:val="000000" w:themeColor="text1"/>
          <w:sz w:val="22"/>
          <w:szCs w:val="22"/>
        </w:rPr>
      </w:pPr>
      <w:r w:rsidRPr="00D9274B">
        <w:rPr>
          <w:rFonts w:ascii="Sylfaen" w:hAnsi="Sylfaen"/>
          <w:b/>
          <w:bCs/>
          <w:color w:val="000000" w:themeColor="text1"/>
          <w:sz w:val="22"/>
          <w:szCs w:val="22"/>
        </w:rPr>
        <w:t xml:space="preserve">Introduction </w:t>
      </w:r>
    </w:p>
    <w:p w14:paraId="797B63E0" w14:textId="00EF7A62" w:rsidR="00C30B4D" w:rsidRPr="00777B62" w:rsidRDefault="00C30B4D" w:rsidP="00777B62">
      <w:pPr>
        <w:spacing w:before="120" w:after="120" w:line="360" w:lineRule="auto"/>
        <w:jc w:val="both"/>
        <w:rPr>
          <w:rFonts w:ascii="Sylfaen" w:hAnsi="Sylfaen" w:cs="Arial"/>
        </w:rPr>
      </w:pPr>
      <w:r w:rsidRPr="00777B62">
        <w:rPr>
          <w:rFonts w:ascii="Sylfaen" w:hAnsi="Sylfaen" w:cs="Arial"/>
        </w:rPr>
        <w:t>In Saudi Arabia and Iran, overt criticism of social, political and/or religious issues in film is forbidden. Censorship of this sort results in an increased reliance on allegory in the arts, leading filmmakers to use symbolism to comment on contentious issues</w:t>
      </w:r>
      <w:r w:rsidR="00DE1F79" w:rsidRPr="00777B62">
        <w:rPr>
          <w:rFonts w:ascii="Sylfaen" w:hAnsi="Sylfaen" w:cs="Arial"/>
        </w:rPr>
        <w:t xml:space="preserve"> (Chaudhuri, 2005)</w:t>
      </w:r>
      <w:r w:rsidRPr="00777B62">
        <w:rPr>
          <w:rFonts w:ascii="Sylfaen" w:hAnsi="Sylfaen" w:cs="Arial"/>
        </w:rPr>
        <w:t>.</w:t>
      </w:r>
      <w:r w:rsidR="00DE1F79" w:rsidRPr="00777B62">
        <w:rPr>
          <w:rFonts w:ascii="Sylfaen" w:hAnsi="Sylfaen" w:cs="Arial"/>
        </w:rPr>
        <w:t xml:space="preserve"> </w:t>
      </w:r>
      <w:r w:rsidRPr="00777B62">
        <w:rPr>
          <w:rFonts w:ascii="Sylfaen" w:hAnsi="Sylfaen" w:cs="Arial"/>
        </w:rPr>
        <w:t>Bakony</w:t>
      </w:r>
      <w:r w:rsidR="0057632B" w:rsidRPr="00777B62">
        <w:rPr>
          <w:rFonts w:ascii="Sylfaen" w:hAnsi="Sylfaen" w:cs="Arial"/>
        </w:rPr>
        <w:t xml:space="preserve"> (1974)</w:t>
      </w:r>
      <w:r w:rsidRPr="00777B62">
        <w:rPr>
          <w:rFonts w:ascii="Sylfaen" w:hAnsi="Sylfaen" w:cs="Arial"/>
        </w:rPr>
        <w:t xml:space="preserve"> defines a symbol as an image ‘surrounded by a complex of conscious and unconscious associations</w:t>
      </w:r>
      <w:r w:rsidR="00135C55" w:rsidRPr="00777B62">
        <w:rPr>
          <w:rFonts w:ascii="Sylfaen" w:hAnsi="Sylfaen" w:cs="Arial"/>
        </w:rPr>
        <w:t>.’</w:t>
      </w:r>
      <w:r w:rsidRPr="00777B62">
        <w:rPr>
          <w:rFonts w:ascii="Sylfaen" w:hAnsi="Sylfaen" w:cs="Arial"/>
        </w:rPr>
        <w:t xml:space="preserve"> This essay analyse</w:t>
      </w:r>
      <w:r w:rsidR="00135C55" w:rsidRPr="00777B62">
        <w:rPr>
          <w:rFonts w:ascii="Sylfaen" w:hAnsi="Sylfaen" w:cs="Arial"/>
        </w:rPr>
        <w:t>s</w:t>
      </w:r>
      <w:r w:rsidRPr="00777B62">
        <w:rPr>
          <w:rFonts w:ascii="Sylfaen" w:hAnsi="Sylfaen" w:cs="Arial"/>
        </w:rPr>
        <w:t xml:space="preserve"> and compare two</w:t>
      </w:r>
      <w:r w:rsidR="00743F10" w:rsidRPr="00777B62">
        <w:rPr>
          <w:rFonts w:ascii="Sylfaen" w:hAnsi="Sylfaen" w:cs="Arial"/>
        </w:rPr>
        <w:t xml:space="preserve"> cinematic</w:t>
      </w:r>
      <w:r w:rsidRPr="00777B62">
        <w:rPr>
          <w:rFonts w:ascii="Sylfaen" w:hAnsi="Sylfaen" w:cs="Arial"/>
        </w:rPr>
        <w:t xml:space="preserve"> symbols of resistance against female oppression in the Middle East: the bicycle in Haifaa Al-Mansour’s </w:t>
      </w:r>
      <w:r w:rsidRPr="00777B62">
        <w:rPr>
          <w:rFonts w:ascii="Sylfaen" w:hAnsi="Sylfaen" w:cs="Arial"/>
          <w:i/>
          <w:iCs/>
        </w:rPr>
        <w:t>Wadjda</w:t>
      </w:r>
      <w:r w:rsidRPr="00777B62">
        <w:rPr>
          <w:rFonts w:ascii="Sylfaen" w:hAnsi="Sylfaen" w:cs="Arial"/>
        </w:rPr>
        <w:t xml:space="preserve"> (2012) and the bus in Jafar Panahi’s </w:t>
      </w:r>
      <w:r w:rsidRPr="00777B62">
        <w:rPr>
          <w:rFonts w:ascii="Sylfaen" w:hAnsi="Sylfaen" w:cs="Arial"/>
          <w:i/>
          <w:iCs/>
        </w:rPr>
        <w:t>Offside</w:t>
      </w:r>
      <w:r w:rsidRPr="00777B62">
        <w:rPr>
          <w:rFonts w:ascii="Sylfaen" w:hAnsi="Sylfaen" w:cs="Arial"/>
        </w:rPr>
        <w:t xml:space="preserve"> (2006). </w:t>
      </w:r>
      <w:r w:rsidR="00A42AE5" w:rsidRPr="00777B62">
        <w:rPr>
          <w:rFonts w:ascii="Sylfaen" w:hAnsi="Sylfaen" w:cs="Arial"/>
        </w:rPr>
        <w:t>T</w:t>
      </w:r>
      <w:r w:rsidRPr="00777B62">
        <w:rPr>
          <w:rFonts w:ascii="Sylfaen" w:hAnsi="Sylfaen" w:cs="Arial"/>
        </w:rPr>
        <w:t>he symbolic function</w:t>
      </w:r>
      <w:r w:rsidR="000C33D8" w:rsidRPr="00777B62">
        <w:rPr>
          <w:rFonts w:ascii="Sylfaen" w:hAnsi="Sylfaen" w:cs="Arial"/>
        </w:rPr>
        <w:t>s</w:t>
      </w:r>
      <w:r w:rsidRPr="00777B62">
        <w:rPr>
          <w:rFonts w:ascii="Sylfaen" w:hAnsi="Sylfaen" w:cs="Arial"/>
        </w:rPr>
        <w:t xml:space="preserve"> of these vehicles as representations of social mobility</w:t>
      </w:r>
      <w:r w:rsidR="00944B98" w:rsidRPr="00777B62">
        <w:rPr>
          <w:rFonts w:ascii="Sylfaen" w:hAnsi="Sylfaen" w:cs="Arial"/>
        </w:rPr>
        <w:t xml:space="preserve"> </w:t>
      </w:r>
      <w:r w:rsidR="005C0773">
        <w:rPr>
          <w:rFonts w:ascii="Sylfaen" w:hAnsi="Sylfaen" w:cs="Arial"/>
        </w:rPr>
        <w:t>are</w:t>
      </w:r>
      <w:r w:rsidR="00944B98" w:rsidRPr="00777B62">
        <w:rPr>
          <w:rFonts w:ascii="Sylfaen" w:hAnsi="Sylfaen" w:cs="Arial"/>
        </w:rPr>
        <w:t xml:space="preserve"> explored, as well as </w:t>
      </w:r>
      <w:r w:rsidRPr="00777B62">
        <w:rPr>
          <w:rFonts w:ascii="Sylfaen" w:hAnsi="Sylfaen" w:cs="Arial"/>
        </w:rPr>
        <w:t>the significance of the use of the colour green in both. Green is widely associated with growth and</w:t>
      </w:r>
      <w:r w:rsidR="000F43D6" w:rsidRPr="00777B62">
        <w:rPr>
          <w:rFonts w:ascii="Sylfaen" w:hAnsi="Sylfaen" w:cs="Arial"/>
        </w:rPr>
        <w:t>, more specifically,</w:t>
      </w:r>
      <w:r w:rsidRPr="00777B62">
        <w:rPr>
          <w:rFonts w:ascii="Sylfaen" w:hAnsi="Sylfaen" w:cs="Arial"/>
        </w:rPr>
        <w:t xml:space="preserve"> holds religious significance in Islam. Therefore, as green vehicles</w:t>
      </w:r>
      <w:r w:rsidR="009F4851" w:rsidRPr="00777B62">
        <w:rPr>
          <w:rFonts w:ascii="Sylfaen" w:hAnsi="Sylfaen" w:cs="Arial"/>
        </w:rPr>
        <w:t>,</w:t>
      </w:r>
      <w:r w:rsidR="008602CD">
        <w:rPr>
          <w:rFonts w:ascii="Sylfaen" w:hAnsi="Sylfaen" w:cs="Arial"/>
        </w:rPr>
        <w:t xml:space="preserve"> </w:t>
      </w:r>
      <w:r w:rsidRPr="00777B62">
        <w:rPr>
          <w:rFonts w:ascii="Sylfaen" w:hAnsi="Sylfaen" w:cs="Arial"/>
        </w:rPr>
        <w:t>the</w:t>
      </w:r>
      <w:r w:rsidR="0040321D" w:rsidRPr="00777B62">
        <w:rPr>
          <w:rFonts w:ascii="Sylfaen" w:hAnsi="Sylfaen" w:cs="Arial"/>
        </w:rPr>
        <w:t xml:space="preserve"> </w:t>
      </w:r>
      <w:r w:rsidR="008602CD" w:rsidRPr="00777B62">
        <w:rPr>
          <w:rFonts w:ascii="Sylfaen" w:hAnsi="Sylfaen" w:cs="Arial"/>
        </w:rPr>
        <w:t>bicycle</w:t>
      </w:r>
      <w:r w:rsidR="005C0773">
        <w:rPr>
          <w:rFonts w:ascii="Sylfaen" w:hAnsi="Sylfaen" w:cs="Arial"/>
        </w:rPr>
        <w:t>,</w:t>
      </w:r>
      <w:r w:rsidR="0040321D" w:rsidRPr="00777B62">
        <w:rPr>
          <w:rFonts w:ascii="Sylfaen" w:hAnsi="Sylfaen" w:cs="Arial"/>
        </w:rPr>
        <w:t xml:space="preserve"> and the bus</w:t>
      </w:r>
      <w:r w:rsidR="009F4851" w:rsidRPr="00777B62">
        <w:rPr>
          <w:rFonts w:ascii="Sylfaen" w:hAnsi="Sylfaen" w:cs="Arial"/>
        </w:rPr>
        <w:t>,</w:t>
      </w:r>
      <w:r w:rsidRPr="00777B62">
        <w:rPr>
          <w:rFonts w:ascii="Sylfaen" w:hAnsi="Sylfaen" w:cs="Arial"/>
        </w:rPr>
        <w:t xml:space="preserve"> negotiate what Al-Mansour</w:t>
      </w:r>
      <w:r w:rsidR="00732135">
        <w:rPr>
          <w:rFonts w:ascii="Sylfaen" w:hAnsi="Sylfaen" w:cs="Arial"/>
        </w:rPr>
        <w:t xml:space="preserve"> (2016, p.36)</w:t>
      </w:r>
      <w:r w:rsidRPr="00777B62">
        <w:rPr>
          <w:rFonts w:ascii="Sylfaen" w:hAnsi="Sylfaen" w:cs="Arial"/>
        </w:rPr>
        <w:t xml:space="preserve"> refers to as a ‘tension between tradition and modernity’– not only in the </w:t>
      </w:r>
      <w:r w:rsidR="009D2171" w:rsidRPr="00777B62">
        <w:rPr>
          <w:rFonts w:ascii="Sylfaen" w:hAnsi="Sylfaen" w:cs="Arial"/>
        </w:rPr>
        <w:t xml:space="preserve">fictional </w:t>
      </w:r>
      <w:r w:rsidRPr="00777B62">
        <w:rPr>
          <w:rFonts w:ascii="Sylfaen" w:hAnsi="Sylfaen" w:cs="Arial"/>
        </w:rPr>
        <w:t xml:space="preserve">narratives of </w:t>
      </w:r>
      <w:r w:rsidRPr="00777B62">
        <w:rPr>
          <w:rFonts w:ascii="Sylfaen" w:hAnsi="Sylfaen" w:cs="Arial"/>
          <w:i/>
          <w:iCs/>
        </w:rPr>
        <w:t>Wadjda</w:t>
      </w:r>
      <w:r w:rsidRPr="00777B62">
        <w:rPr>
          <w:rFonts w:ascii="Sylfaen" w:hAnsi="Sylfaen" w:cs="Arial"/>
        </w:rPr>
        <w:t xml:space="preserve"> and </w:t>
      </w:r>
      <w:r w:rsidRPr="00777B62">
        <w:rPr>
          <w:rFonts w:ascii="Sylfaen" w:hAnsi="Sylfaen" w:cs="Arial"/>
          <w:i/>
          <w:iCs/>
        </w:rPr>
        <w:t>Offside</w:t>
      </w:r>
      <w:r w:rsidRPr="00777B62">
        <w:rPr>
          <w:rFonts w:ascii="Sylfaen" w:hAnsi="Sylfaen" w:cs="Arial"/>
        </w:rPr>
        <w:t>, but for the filmmakers themselves as they navigate and resist censorship</w:t>
      </w:r>
      <w:r w:rsidR="00912F2D" w:rsidRPr="00777B62">
        <w:rPr>
          <w:rFonts w:ascii="Sylfaen" w:hAnsi="Sylfaen" w:cs="Arial"/>
        </w:rPr>
        <w:t xml:space="preserve"> in their respective countries. </w:t>
      </w:r>
    </w:p>
    <w:p w14:paraId="0DB37D6B" w14:textId="548015C1" w:rsidR="00C30B4D" w:rsidRPr="00777B62" w:rsidRDefault="00C30B4D" w:rsidP="00777B62">
      <w:pPr>
        <w:spacing w:before="120" w:after="120" w:line="360" w:lineRule="auto"/>
        <w:ind w:firstLine="720"/>
        <w:jc w:val="both"/>
        <w:rPr>
          <w:rFonts w:ascii="Sylfaen" w:hAnsi="Sylfaen" w:cs="Arial"/>
        </w:rPr>
      </w:pPr>
      <w:r w:rsidRPr="00777B62">
        <w:rPr>
          <w:rFonts w:ascii="Sylfaen" w:hAnsi="Sylfaen" w:cs="Arial"/>
        </w:rPr>
        <w:t xml:space="preserve">First, a clarification of what is meant by ‘tradition’ and ‘modernity’. These are not </w:t>
      </w:r>
      <w:r w:rsidR="009270CA" w:rsidRPr="00777B62">
        <w:rPr>
          <w:rFonts w:ascii="Sylfaen" w:hAnsi="Sylfaen" w:cs="Arial"/>
        </w:rPr>
        <w:t xml:space="preserve">to be taken as </w:t>
      </w:r>
      <w:r w:rsidRPr="00777B62">
        <w:rPr>
          <w:rFonts w:ascii="Sylfaen" w:hAnsi="Sylfaen" w:cs="Arial"/>
        </w:rPr>
        <w:t>synonymous terms for ‘Islam’ and ‘the West’, as this framework would oversimplify a matter too complex for the parameters of this essay</w:t>
      </w:r>
      <w:r w:rsidR="00915BD0" w:rsidRPr="00777B62">
        <w:rPr>
          <w:rFonts w:ascii="Sylfaen" w:hAnsi="Sylfaen" w:cs="Arial"/>
        </w:rPr>
        <w:t xml:space="preserve"> (Kandiyoti, 2001)</w:t>
      </w:r>
      <w:r w:rsidRPr="00777B62">
        <w:rPr>
          <w:rFonts w:ascii="Sylfaen" w:hAnsi="Sylfaen" w:cs="Arial"/>
        </w:rPr>
        <w:t>. Rather, ‘tradition’ refers to the respective combinations of political, religious, and local cultural influences in Saudi Arabia and Iran, while ‘modernity’ simply refers to what is ‘new’. Furthermore, this essay recognises that these terms do not function as a strict binary. As Sullivan</w:t>
      </w:r>
      <w:r w:rsidR="00134810">
        <w:rPr>
          <w:rFonts w:ascii="Sylfaen" w:hAnsi="Sylfaen" w:cs="Arial"/>
        </w:rPr>
        <w:t xml:space="preserve"> </w:t>
      </w:r>
      <w:r w:rsidR="00134810" w:rsidRPr="00777B62">
        <w:rPr>
          <w:rFonts w:ascii="Sylfaen" w:hAnsi="Sylfaen" w:cs="Arial"/>
        </w:rPr>
        <w:t>(1998, p.215)</w:t>
      </w:r>
      <w:r w:rsidRPr="00777B62">
        <w:rPr>
          <w:rFonts w:ascii="Sylfaen" w:hAnsi="Sylfaen" w:cs="Arial"/>
        </w:rPr>
        <w:t xml:space="preserve"> explains, they instead operate in ‘coexistence and tension’ with each other in ‘a dialectical (but not mutually exclusive) relationship’</w:t>
      </w:r>
      <w:r w:rsidR="00CD392C" w:rsidRPr="00777B62">
        <w:rPr>
          <w:rFonts w:ascii="Sylfaen" w:hAnsi="Sylfaen" w:cs="Arial"/>
        </w:rPr>
        <w:t>.</w:t>
      </w:r>
      <w:r w:rsidRPr="00777B62">
        <w:rPr>
          <w:rFonts w:ascii="Sylfaen" w:hAnsi="Sylfaen" w:cs="Arial"/>
        </w:rPr>
        <w:t xml:space="preserve"> With that in mind, let us now look at a resistance symbol which encapsulates this ‘dialectical relationship’</w:t>
      </w:r>
      <w:r w:rsidR="00F7099D" w:rsidRPr="00777B62">
        <w:rPr>
          <w:rFonts w:ascii="Sylfaen" w:hAnsi="Sylfaen" w:cs="Arial"/>
        </w:rPr>
        <w:t xml:space="preserve"> between tradition and modernity</w:t>
      </w:r>
      <w:r w:rsidRPr="00777B62">
        <w:rPr>
          <w:rFonts w:ascii="Sylfaen" w:hAnsi="Sylfaen" w:cs="Arial"/>
        </w:rPr>
        <w:t xml:space="preserve">: the green bicycle in </w:t>
      </w:r>
      <w:r w:rsidRPr="00777B62">
        <w:rPr>
          <w:rFonts w:ascii="Sylfaen" w:hAnsi="Sylfaen" w:cs="Arial"/>
          <w:i/>
          <w:iCs/>
        </w:rPr>
        <w:t>Wadjda</w:t>
      </w:r>
      <w:r w:rsidRPr="00777B62">
        <w:rPr>
          <w:rFonts w:ascii="Sylfaen" w:hAnsi="Sylfaen" w:cs="Arial"/>
        </w:rPr>
        <w:t xml:space="preserve">. </w:t>
      </w:r>
    </w:p>
    <w:p w14:paraId="42953645" w14:textId="77777777" w:rsidR="006865B3" w:rsidRPr="00777B62" w:rsidRDefault="006865B3" w:rsidP="00777B62">
      <w:pPr>
        <w:spacing w:before="120" w:after="120" w:line="360" w:lineRule="auto"/>
        <w:ind w:firstLine="720"/>
        <w:jc w:val="both"/>
        <w:rPr>
          <w:rFonts w:ascii="Sylfaen" w:hAnsi="Sylfaen" w:cs="Arial"/>
        </w:rPr>
      </w:pPr>
    </w:p>
    <w:p w14:paraId="39DF1ADC" w14:textId="164873CB" w:rsidR="00C30B4D" w:rsidRPr="00D9274B" w:rsidRDefault="00630CC7" w:rsidP="00D9274B">
      <w:pPr>
        <w:pStyle w:val="Heading1"/>
        <w:rPr>
          <w:rFonts w:ascii="Sylfaen" w:hAnsi="Sylfaen"/>
          <w:b/>
          <w:bCs/>
          <w:color w:val="000000" w:themeColor="text1"/>
          <w:sz w:val="22"/>
          <w:szCs w:val="22"/>
        </w:rPr>
      </w:pPr>
      <w:r w:rsidRPr="00D9274B">
        <w:rPr>
          <w:rFonts w:ascii="Sylfaen" w:hAnsi="Sylfaen"/>
          <w:b/>
          <w:bCs/>
          <w:color w:val="000000" w:themeColor="text1"/>
          <w:sz w:val="22"/>
          <w:szCs w:val="22"/>
        </w:rPr>
        <w:t xml:space="preserve">Wadjda’s Bicycle: </w:t>
      </w:r>
      <w:r w:rsidR="00D84CE5" w:rsidRPr="00D9274B">
        <w:rPr>
          <w:rFonts w:ascii="Sylfaen" w:hAnsi="Sylfaen"/>
          <w:b/>
          <w:bCs/>
          <w:color w:val="000000" w:themeColor="text1"/>
          <w:sz w:val="22"/>
          <w:szCs w:val="22"/>
        </w:rPr>
        <w:t>‘</w:t>
      </w:r>
      <w:r w:rsidRPr="00D9274B">
        <w:rPr>
          <w:rFonts w:ascii="Sylfaen" w:hAnsi="Sylfaen"/>
          <w:b/>
          <w:bCs/>
          <w:color w:val="000000" w:themeColor="text1"/>
          <w:sz w:val="22"/>
          <w:szCs w:val="22"/>
        </w:rPr>
        <w:t xml:space="preserve">A </w:t>
      </w:r>
      <w:r w:rsidR="00D84CE5" w:rsidRPr="00D9274B">
        <w:rPr>
          <w:rFonts w:ascii="Sylfaen" w:hAnsi="Sylfaen"/>
          <w:b/>
          <w:bCs/>
          <w:color w:val="000000" w:themeColor="text1"/>
          <w:sz w:val="22"/>
          <w:szCs w:val="22"/>
        </w:rPr>
        <w:t>Metaphor for Freedom of Movement’</w:t>
      </w:r>
    </w:p>
    <w:p w14:paraId="5080AC0F" w14:textId="60C2CE63" w:rsidR="00C30B4D" w:rsidRPr="00777B62" w:rsidRDefault="00C30B4D" w:rsidP="00777B62">
      <w:pPr>
        <w:spacing w:before="120" w:after="120" w:line="360" w:lineRule="auto"/>
        <w:ind w:firstLine="720"/>
        <w:jc w:val="both"/>
        <w:rPr>
          <w:rFonts w:ascii="Sylfaen" w:hAnsi="Sylfaen" w:cs="Arial"/>
        </w:rPr>
      </w:pPr>
      <w:r w:rsidRPr="00777B62">
        <w:rPr>
          <w:rFonts w:ascii="Sylfaen" w:hAnsi="Sylfaen" w:cs="Arial"/>
          <w:i/>
          <w:iCs/>
        </w:rPr>
        <w:t>Wadjda</w:t>
      </w:r>
      <w:r w:rsidRPr="00777B62">
        <w:rPr>
          <w:rFonts w:ascii="Sylfaen" w:hAnsi="Sylfaen" w:cs="Arial"/>
        </w:rPr>
        <w:t xml:space="preserve"> is both the first feature film directed by a woman in Saudi Arabia and the first to be shot in its entirety in the country</w:t>
      </w:r>
      <w:r w:rsidR="008D0590" w:rsidRPr="00777B62">
        <w:rPr>
          <w:rFonts w:ascii="Sylfaen" w:hAnsi="Sylfaen" w:cs="Arial"/>
        </w:rPr>
        <w:t xml:space="preserve"> (Al-Mansour and Nam-Thompson, </w:t>
      </w:r>
      <w:r w:rsidR="008A53E6" w:rsidRPr="00777B62">
        <w:rPr>
          <w:rFonts w:ascii="Sylfaen" w:hAnsi="Sylfaen" w:cs="Arial"/>
        </w:rPr>
        <w:t>2014)</w:t>
      </w:r>
      <w:r w:rsidRPr="00777B62">
        <w:rPr>
          <w:rFonts w:ascii="Sylfaen" w:hAnsi="Sylfaen" w:cs="Arial"/>
        </w:rPr>
        <w:t xml:space="preserve">. It tells the story of ten-year-old Wadjda (Waad Mohammed), who wants to own a bicycle so that she can race her friend, Abdullah (Abdullrahman Al Gohani). Although girls are prohibited from riding bicycles, </w:t>
      </w:r>
      <w:r w:rsidRPr="00777B62">
        <w:rPr>
          <w:rFonts w:ascii="Sylfaen" w:hAnsi="Sylfaen" w:cs="Arial"/>
        </w:rPr>
        <w:lastRenderedPageBreak/>
        <w:t xml:space="preserve">Wadjda nonetheless enters a Qur’an recitation competition, hoping to win the prize money so that she can buy one. </w:t>
      </w:r>
      <w:r w:rsidR="002C7BA9" w:rsidRPr="00777B62">
        <w:rPr>
          <w:rFonts w:ascii="Sylfaen" w:hAnsi="Sylfaen" w:cs="Arial"/>
        </w:rPr>
        <w:t>Despite winning</w:t>
      </w:r>
      <w:r w:rsidRPr="00777B62">
        <w:rPr>
          <w:rFonts w:ascii="Sylfaen" w:hAnsi="Sylfaen" w:cs="Arial"/>
        </w:rPr>
        <w:t>,</w:t>
      </w:r>
      <w:r w:rsidR="002C7BA9" w:rsidRPr="00777B62">
        <w:rPr>
          <w:rFonts w:ascii="Sylfaen" w:hAnsi="Sylfaen" w:cs="Arial"/>
        </w:rPr>
        <w:t xml:space="preserve"> she is denied her prize money after</w:t>
      </w:r>
      <w:r w:rsidRPr="00777B62">
        <w:rPr>
          <w:rFonts w:ascii="Sylfaen" w:hAnsi="Sylfaen" w:cs="Arial"/>
        </w:rPr>
        <w:t xml:space="preserve"> unwisely reveal</w:t>
      </w:r>
      <w:r w:rsidR="002C7BA9" w:rsidRPr="00777B62">
        <w:rPr>
          <w:rFonts w:ascii="Sylfaen" w:hAnsi="Sylfaen" w:cs="Arial"/>
        </w:rPr>
        <w:t xml:space="preserve">ing </w:t>
      </w:r>
      <w:r w:rsidRPr="00777B62">
        <w:rPr>
          <w:rFonts w:ascii="Sylfaen" w:hAnsi="Sylfaen" w:cs="Arial"/>
        </w:rPr>
        <w:t xml:space="preserve">her plans </w:t>
      </w:r>
      <w:r w:rsidR="00D9758E" w:rsidRPr="00777B62">
        <w:rPr>
          <w:rFonts w:ascii="Sylfaen" w:hAnsi="Sylfaen" w:cs="Arial"/>
        </w:rPr>
        <w:t>to buy a bicycle</w:t>
      </w:r>
      <w:r w:rsidRPr="00777B62">
        <w:rPr>
          <w:rFonts w:ascii="Sylfaen" w:hAnsi="Sylfaen" w:cs="Arial"/>
        </w:rPr>
        <w:t>. In the end, it is Wadjda’s mother (Reem Abdullah) who buys it for her</w:t>
      </w:r>
      <w:r w:rsidR="00656E00" w:rsidRPr="00777B62">
        <w:rPr>
          <w:rFonts w:ascii="Sylfaen" w:hAnsi="Sylfaen" w:cs="Arial"/>
        </w:rPr>
        <w:t>.</w:t>
      </w:r>
      <w:r w:rsidRPr="00777B62">
        <w:rPr>
          <w:rFonts w:ascii="Sylfaen" w:hAnsi="Sylfaen" w:cs="Arial"/>
        </w:rPr>
        <w:t xml:space="preserve"> </w:t>
      </w:r>
      <w:r w:rsidR="00656E00" w:rsidRPr="00777B62">
        <w:rPr>
          <w:rFonts w:ascii="Sylfaen" w:hAnsi="Sylfaen" w:cs="Arial"/>
        </w:rPr>
        <w:t>A</w:t>
      </w:r>
      <w:r w:rsidRPr="00777B62">
        <w:rPr>
          <w:rFonts w:ascii="Sylfaen" w:hAnsi="Sylfaen" w:cs="Arial"/>
        </w:rPr>
        <w:t>fter the mother’s ‘disillusionment in male privilege’</w:t>
      </w:r>
      <w:r w:rsidR="008A53E6" w:rsidRPr="00777B62">
        <w:rPr>
          <w:rFonts w:ascii="Sylfaen" w:hAnsi="Sylfaen" w:cs="Arial"/>
        </w:rPr>
        <w:t xml:space="preserve"> (</w:t>
      </w:r>
      <w:r w:rsidR="009D3D7A" w:rsidRPr="00777B62">
        <w:rPr>
          <w:rFonts w:ascii="Sylfaen" w:hAnsi="Sylfaen" w:cs="Arial"/>
        </w:rPr>
        <w:t>Mahdi, 2016, p.101)</w:t>
      </w:r>
      <w:r w:rsidRPr="00777B62">
        <w:rPr>
          <w:rFonts w:ascii="Sylfaen" w:hAnsi="Sylfaen" w:cs="Arial"/>
        </w:rPr>
        <w:t>, she uses the money she had put aside for a dress to instead buy the bicycle for her daughter. Wadjda then not only races Abdullah, but also beats him. The bicycle here acts as a clear symbol of</w:t>
      </w:r>
      <w:r w:rsidR="00D85A75" w:rsidRPr="00777B62">
        <w:rPr>
          <w:rFonts w:ascii="Sylfaen" w:hAnsi="Sylfaen" w:cs="Arial"/>
        </w:rPr>
        <w:t xml:space="preserve"> feminist</w:t>
      </w:r>
      <w:r w:rsidRPr="00777B62">
        <w:rPr>
          <w:rFonts w:ascii="Sylfaen" w:hAnsi="Sylfaen" w:cs="Arial"/>
        </w:rPr>
        <w:t xml:space="preserve"> modernity, which manifests in three </w:t>
      </w:r>
      <w:r w:rsidR="006F1291" w:rsidRPr="00777B62">
        <w:rPr>
          <w:rFonts w:ascii="Sylfaen" w:hAnsi="Sylfaen" w:cs="Arial"/>
        </w:rPr>
        <w:t>keyways</w:t>
      </w:r>
      <w:r w:rsidR="006F1291">
        <w:rPr>
          <w:rFonts w:ascii="Sylfaen" w:hAnsi="Sylfaen" w:cs="Arial"/>
        </w:rPr>
        <w:t>. First,</w:t>
      </w:r>
      <w:r w:rsidRPr="00777B62">
        <w:rPr>
          <w:rFonts w:ascii="Sylfaen" w:hAnsi="Sylfaen" w:cs="Arial"/>
        </w:rPr>
        <w:t xml:space="preserve"> it represents the ambitious dream of a young female character</w:t>
      </w:r>
      <w:r w:rsidR="00B00211" w:rsidRPr="00B00211">
        <w:rPr>
          <w:rFonts w:ascii="Sylfaen" w:hAnsi="Sylfaen" w:cs="Arial"/>
        </w:rPr>
        <w:t xml:space="preserve"> </w:t>
      </w:r>
      <w:r w:rsidR="00B00211">
        <w:rPr>
          <w:rFonts w:ascii="Sylfaen" w:hAnsi="Sylfaen" w:cs="Arial"/>
        </w:rPr>
        <w:t>that</w:t>
      </w:r>
      <w:r w:rsidRPr="00777B62">
        <w:rPr>
          <w:rFonts w:ascii="Sylfaen" w:hAnsi="Sylfaen" w:cs="Arial"/>
        </w:rPr>
        <w:t xml:space="preserve"> </w:t>
      </w:r>
      <w:r w:rsidR="006F1291">
        <w:rPr>
          <w:rFonts w:ascii="Sylfaen" w:hAnsi="Sylfaen" w:cs="Arial"/>
        </w:rPr>
        <w:t xml:space="preserve">she realises </w:t>
      </w:r>
      <w:r w:rsidRPr="00777B62">
        <w:rPr>
          <w:rFonts w:ascii="Sylfaen" w:hAnsi="Sylfaen" w:cs="Arial"/>
        </w:rPr>
        <w:t>through determination and perseverance</w:t>
      </w:r>
      <w:r w:rsidR="006F1291">
        <w:rPr>
          <w:rFonts w:ascii="Sylfaen" w:hAnsi="Sylfaen" w:cs="Arial"/>
        </w:rPr>
        <w:t>.</w:t>
      </w:r>
      <w:r w:rsidRPr="00777B62">
        <w:rPr>
          <w:rFonts w:ascii="Sylfaen" w:hAnsi="Sylfaen" w:cs="Arial"/>
        </w:rPr>
        <w:t xml:space="preserve"> </w:t>
      </w:r>
      <w:r w:rsidR="006F1291">
        <w:rPr>
          <w:rFonts w:ascii="Sylfaen" w:hAnsi="Sylfaen" w:cs="Arial"/>
        </w:rPr>
        <w:t>Second,</w:t>
      </w:r>
      <w:r w:rsidRPr="00777B62">
        <w:rPr>
          <w:rFonts w:ascii="Sylfaen" w:hAnsi="Sylfaen" w:cs="Arial"/>
        </w:rPr>
        <w:t xml:space="preserve"> it facilitates connection between mother and daughter, through which they both benefit</w:t>
      </w:r>
      <w:r w:rsidR="006F1291">
        <w:rPr>
          <w:rFonts w:ascii="Sylfaen" w:hAnsi="Sylfaen" w:cs="Arial"/>
        </w:rPr>
        <w:t>. T</w:t>
      </w:r>
      <w:r w:rsidRPr="00777B62">
        <w:rPr>
          <w:rFonts w:ascii="Sylfaen" w:hAnsi="Sylfaen" w:cs="Arial"/>
        </w:rPr>
        <w:t>he mother finds increased autonomy, which she then shares with Wadjda by giving her the bicycle</w:t>
      </w:r>
      <w:r w:rsidR="006F1291">
        <w:rPr>
          <w:rFonts w:ascii="Sylfaen" w:hAnsi="Sylfaen" w:cs="Arial"/>
        </w:rPr>
        <w:t>. Last but not least,</w:t>
      </w:r>
      <w:r w:rsidRPr="00777B62">
        <w:rPr>
          <w:rFonts w:ascii="Sylfaen" w:hAnsi="Sylfaen" w:cs="Arial"/>
        </w:rPr>
        <w:t xml:space="preserve"> it models a more modern attitude toward women for the new generation of boys</w:t>
      </w:r>
      <w:r w:rsidR="006F1291">
        <w:rPr>
          <w:rFonts w:ascii="Sylfaen" w:hAnsi="Sylfaen" w:cs="Arial"/>
        </w:rPr>
        <w:t xml:space="preserve">. </w:t>
      </w:r>
      <w:r w:rsidRPr="00777B62">
        <w:rPr>
          <w:rFonts w:ascii="Sylfaen" w:hAnsi="Sylfaen" w:cs="Arial"/>
        </w:rPr>
        <w:t>Abdullah respects Wadjda’s desire to beat him in the race. Sullivan</w:t>
      </w:r>
      <w:r w:rsidR="006F1291">
        <w:rPr>
          <w:rFonts w:ascii="Sylfaen" w:hAnsi="Sylfaen" w:cs="Arial"/>
        </w:rPr>
        <w:t xml:space="preserve"> </w:t>
      </w:r>
      <w:r w:rsidR="006F1291" w:rsidRPr="00777B62">
        <w:rPr>
          <w:rFonts w:ascii="Sylfaen" w:hAnsi="Sylfaen" w:cs="Arial"/>
        </w:rPr>
        <w:t>(1998, p.216)</w:t>
      </w:r>
      <w:r w:rsidR="006F1291">
        <w:rPr>
          <w:rFonts w:ascii="Sylfaen" w:hAnsi="Sylfaen" w:cs="Arial"/>
        </w:rPr>
        <w:t xml:space="preserve"> </w:t>
      </w:r>
      <w:r w:rsidRPr="00777B62">
        <w:rPr>
          <w:rFonts w:ascii="Sylfaen" w:hAnsi="Sylfaen" w:cs="Arial"/>
        </w:rPr>
        <w:t>describes both modernity and feminism as ‘vehicles’ which produce ‘a series of tensions’ between ‘ideological systems and the clumsy challenges of real life</w:t>
      </w:r>
      <w:r w:rsidR="0088718D" w:rsidRPr="00777B62">
        <w:rPr>
          <w:rFonts w:ascii="Sylfaen" w:hAnsi="Sylfaen" w:cs="Arial"/>
        </w:rPr>
        <w:t>.’</w:t>
      </w:r>
      <w:r w:rsidRPr="00777B62">
        <w:rPr>
          <w:rFonts w:ascii="Sylfaen" w:hAnsi="Sylfaen" w:cs="Arial"/>
        </w:rPr>
        <w:t xml:space="preserve"> Therefore, Wadjda’s bicycle </w:t>
      </w:r>
      <w:r w:rsidR="000A78F8" w:rsidRPr="00777B62">
        <w:rPr>
          <w:rFonts w:ascii="Sylfaen" w:hAnsi="Sylfaen" w:cs="Arial"/>
        </w:rPr>
        <w:t>becomes</w:t>
      </w:r>
      <w:r w:rsidRPr="00777B62">
        <w:rPr>
          <w:rFonts w:ascii="Sylfaen" w:hAnsi="Sylfaen" w:cs="Arial"/>
        </w:rPr>
        <w:t xml:space="preserve"> quite literally a tension-producing vehicle, resisting restriction and striving for change. Al-Mansour </w:t>
      </w:r>
      <w:r w:rsidR="00612EB7" w:rsidRPr="00777B62">
        <w:rPr>
          <w:rFonts w:ascii="Sylfaen" w:hAnsi="Sylfaen" w:cs="Arial"/>
        </w:rPr>
        <w:t>(2014, p.10),</w:t>
      </w:r>
      <w:r w:rsidR="00612EB7">
        <w:rPr>
          <w:rFonts w:ascii="Sylfaen" w:hAnsi="Sylfaen" w:cs="Arial"/>
        </w:rPr>
        <w:t xml:space="preserve"> </w:t>
      </w:r>
      <w:r w:rsidRPr="00777B62">
        <w:rPr>
          <w:rFonts w:ascii="Sylfaen" w:hAnsi="Sylfaen" w:cs="Arial"/>
        </w:rPr>
        <w:t>confirms this, describing the bicycle as ‘a metaphor for freedom of movement that does not exist for women and girls in Saudi Arabia</w:t>
      </w:r>
      <w:r w:rsidR="0088718D" w:rsidRPr="00777B62">
        <w:rPr>
          <w:rFonts w:ascii="Sylfaen" w:hAnsi="Sylfaen" w:cs="Arial"/>
        </w:rPr>
        <w:t>’</w:t>
      </w:r>
      <w:r w:rsidRPr="00777B62">
        <w:rPr>
          <w:rFonts w:ascii="Sylfaen" w:hAnsi="Sylfaen" w:cs="Arial"/>
        </w:rPr>
        <w:t xml:space="preserve"> as well as a ‘very modern concept</w:t>
      </w:r>
      <w:r w:rsidR="009C33D2" w:rsidRPr="00777B62">
        <w:rPr>
          <w:rFonts w:ascii="Sylfaen" w:hAnsi="Sylfaen" w:cs="Arial"/>
        </w:rPr>
        <w:t xml:space="preserve"> (2013, p.36)</w:t>
      </w:r>
      <w:r w:rsidR="00661CB9" w:rsidRPr="00777B62">
        <w:rPr>
          <w:rFonts w:ascii="Sylfaen" w:hAnsi="Sylfaen" w:cs="Arial"/>
        </w:rPr>
        <w:t>.’</w:t>
      </w:r>
      <w:r w:rsidRPr="00777B62">
        <w:rPr>
          <w:rFonts w:ascii="Sylfaen" w:hAnsi="Sylfaen" w:cs="Arial"/>
        </w:rPr>
        <w:t xml:space="preserve"> </w:t>
      </w:r>
    </w:p>
    <w:p w14:paraId="3732D3B3" w14:textId="6DEEE0A2" w:rsidR="00C30B4D" w:rsidRPr="00777B62" w:rsidRDefault="00C30B4D" w:rsidP="00777B62">
      <w:pPr>
        <w:spacing w:before="120" w:after="120" w:line="360" w:lineRule="auto"/>
        <w:ind w:firstLine="720"/>
        <w:jc w:val="both"/>
        <w:rPr>
          <w:rFonts w:ascii="Sylfaen" w:hAnsi="Sylfaen" w:cs="Arial"/>
        </w:rPr>
      </w:pPr>
      <w:r w:rsidRPr="00777B62">
        <w:rPr>
          <w:rFonts w:ascii="Sylfaen" w:hAnsi="Sylfaen" w:cs="Arial"/>
        </w:rPr>
        <w:t>This imagery is informed by pre-existing symbolic associations between social mobility and the bicycle in film and culture</w:t>
      </w:r>
      <w:r w:rsidR="0083174C" w:rsidRPr="00777B62">
        <w:rPr>
          <w:rFonts w:ascii="Sylfaen" w:hAnsi="Sylfaen" w:cs="Arial"/>
        </w:rPr>
        <w:t xml:space="preserve"> (Hambuch, 2019)</w:t>
      </w:r>
      <w:r w:rsidRPr="00777B62">
        <w:rPr>
          <w:rFonts w:ascii="Sylfaen" w:hAnsi="Sylfaen" w:cs="Arial"/>
        </w:rPr>
        <w:t>. For example, Al-Mansour</w:t>
      </w:r>
      <w:r w:rsidR="00612EB7">
        <w:rPr>
          <w:rFonts w:ascii="Sylfaen" w:hAnsi="Sylfaen" w:cs="Arial"/>
        </w:rPr>
        <w:t xml:space="preserve"> </w:t>
      </w:r>
      <w:r w:rsidR="00612EB7" w:rsidRPr="00777B62">
        <w:rPr>
          <w:rFonts w:ascii="Sylfaen" w:hAnsi="Sylfaen" w:cs="Arial"/>
        </w:rPr>
        <w:t>(2013, p.37)</w:t>
      </w:r>
      <w:r w:rsidRPr="00777B62">
        <w:rPr>
          <w:rFonts w:ascii="Sylfaen" w:hAnsi="Sylfaen" w:cs="Arial"/>
        </w:rPr>
        <w:t xml:space="preserve"> has cited Vittorio De Sica’s </w:t>
      </w:r>
      <w:r w:rsidRPr="00777B62">
        <w:rPr>
          <w:rFonts w:ascii="Sylfaen" w:hAnsi="Sylfaen" w:cs="Arial"/>
          <w:i/>
          <w:iCs/>
        </w:rPr>
        <w:t xml:space="preserve">Bicycle Thieves </w:t>
      </w:r>
      <w:r w:rsidRPr="00777B62">
        <w:rPr>
          <w:rFonts w:ascii="Sylfaen" w:hAnsi="Sylfaen" w:cs="Arial"/>
        </w:rPr>
        <w:t>(1948) as an influence for her film</w:t>
      </w:r>
      <w:r w:rsidR="00612EB7">
        <w:rPr>
          <w:rFonts w:ascii="Sylfaen" w:hAnsi="Sylfaen" w:cs="Arial"/>
        </w:rPr>
        <w:t>.</w:t>
      </w:r>
      <w:r w:rsidR="003E4517" w:rsidRPr="00777B62">
        <w:rPr>
          <w:rFonts w:ascii="Sylfaen" w:hAnsi="Sylfaen" w:cs="Arial"/>
        </w:rPr>
        <w:t xml:space="preserve"> </w:t>
      </w:r>
      <w:r w:rsidRPr="00777B62">
        <w:rPr>
          <w:rFonts w:ascii="Sylfaen" w:hAnsi="Sylfaen" w:cs="Arial"/>
        </w:rPr>
        <w:t>In his post-World War II neo-realist classic, De Sica offers a haunting example of the bicycle’s power to liberate</w:t>
      </w:r>
      <w:r w:rsidR="00AD11C1">
        <w:rPr>
          <w:rFonts w:ascii="Sylfaen" w:hAnsi="Sylfaen" w:cs="Arial"/>
        </w:rPr>
        <w:t>.</w:t>
      </w:r>
      <w:r w:rsidRPr="00777B62">
        <w:rPr>
          <w:rFonts w:ascii="Sylfaen" w:hAnsi="Sylfaen" w:cs="Arial"/>
        </w:rPr>
        <w:t xml:space="preserve"> </w:t>
      </w:r>
      <w:r w:rsidR="00AD11C1">
        <w:rPr>
          <w:rFonts w:ascii="Sylfaen" w:hAnsi="Sylfaen" w:cs="Arial"/>
        </w:rPr>
        <w:t>A</w:t>
      </w:r>
      <w:r w:rsidRPr="00777B62">
        <w:rPr>
          <w:rFonts w:ascii="Sylfaen" w:hAnsi="Sylfaen" w:cs="Arial"/>
        </w:rPr>
        <w:t>s Hambuch</w:t>
      </w:r>
      <w:r w:rsidR="0051685D">
        <w:rPr>
          <w:rFonts w:ascii="Sylfaen" w:hAnsi="Sylfaen" w:cs="Arial"/>
        </w:rPr>
        <w:t xml:space="preserve"> </w:t>
      </w:r>
      <w:r w:rsidR="0051685D" w:rsidRPr="00777B62">
        <w:rPr>
          <w:rFonts w:ascii="Sylfaen" w:hAnsi="Sylfaen" w:cs="Arial"/>
        </w:rPr>
        <w:t>(2019, p.213)</w:t>
      </w:r>
      <w:r w:rsidRPr="00777B62">
        <w:rPr>
          <w:rFonts w:ascii="Sylfaen" w:hAnsi="Sylfaen" w:cs="Arial"/>
        </w:rPr>
        <w:t xml:space="preserve"> explains, it ‘literally liberates a family from their poverty</w:t>
      </w:r>
      <w:r w:rsidR="0088718D" w:rsidRPr="00777B62">
        <w:rPr>
          <w:rFonts w:ascii="Sylfaen" w:hAnsi="Sylfaen" w:cs="Arial"/>
        </w:rPr>
        <w:t>’</w:t>
      </w:r>
      <w:r w:rsidRPr="00777B62">
        <w:rPr>
          <w:rFonts w:ascii="Sylfaen" w:hAnsi="Sylfaen" w:cs="Arial"/>
        </w:rPr>
        <w:t xml:space="preserve">, before plunging them back into desperation with its loss. While less extreme, the bicycle in </w:t>
      </w:r>
      <w:r w:rsidRPr="00777B62">
        <w:rPr>
          <w:rFonts w:ascii="Sylfaen" w:hAnsi="Sylfaen" w:cs="Arial"/>
          <w:i/>
          <w:iCs/>
        </w:rPr>
        <w:t>Wadjda</w:t>
      </w:r>
      <w:r w:rsidRPr="00777B62">
        <w:rPr>
          <w:rFonts w:ascii="Sylfaen" w:hAnsi="Sylfaen" w:cs="Arial"/>
        </w:rPr>
        <w:t xml:space="preserve"> conveys a similar liberatory power. Bicycles are also historically associated with feminism</w:t>
      </w:r>
      <w:r w:rsidR="00AD11C1">
        <w:rPr>
          <w:rFonts w:ascii="Sylfaen" w:hAnsi="Sylfaen" w:cs="Arial"/>
        </w:rPr>
        <w:t>.</w:t>
      </w:r>
      <w:r w:rsidRPr="00777B62">
        <w:rPr>
          <w:rFonts w:ascii="Sylfaen" w:hAnsi="Sylfaen" w:cs="Arial"/>
        </w:rPr>
        <w:t xml:space="preserve"> </w:t>
      </w:r>
      <w:r w:rsidR="00AD11C1">
        <w:rPr>
          <w:rFonts w:ascii="Sylfaen" w:hAnsi="Sylfaen" w:cs="Arial"/>
        </w:rPr>
        <w:t>F</w:t>
      </w:r>
      <w:r w:rsidRPr="00777B62">
        <w:rPr>
          <w:rFonts w:ascii="Sylfaen" w:hAnsi="Sylfaen" w:cs="Arial"/>
        </w:rPr>
        <w:t>or early American feminists they countered the conservative values of the Victorian era</w:t>
      </w:r>
      <w:r w:rsidR="00EE5FBC" w:rsidRPr="00777B62">
        <w:rPr>
          <w:rFonts w:ascii="Sylfaen" w:hAnsi="Sylfaen" w:cs="Arial"/>
        </w:rPr>
        <w:t xml:space="preserve"> (Mahdi, 2016)</w:t>
      </w:r>
      <w:r w:rsidRPr="00777B62">
        <w:rPr>
          <w:rFonts w:ascii="Sylfaen" w:hAnsi="Sylfaen" w:cs="Arial"/>
        </w:rPr>
        <w:t xml:space="preserve">. </w:t>
      </w:r>
      <w:r w:rsidR="0051685D" w:rsidRPr="00777B62">
        <w:rPr>
          <w:rFonts w:ascii="Sylfaen" w:hAnsi="Sylfaen" w:cs="Arial"/>
        </w:rPr>
        <w:t>Or</w:t>
      </w:r>
      <w:r w:rsidRPr="00777B62">
        <w:rPr>
          <w:rFonts w:ascii="Sylfaen" w:hAnsi="Sylfaen" w:cs="Arial"/>
        </w:rPr>
        <w:t xml:space="preserve"> to be more specific, the ownership and use of bicycles by women did this. Similarly, in </w:t>
      </w:r>
      <w:r w:rsidRPr="00777B62">
        <w:rPr>
          <w:rFonts w:ascii="Sylfaen" w:hAnsi="Sylfaen" w:cs="Arial"/>
          <w:i/>
          <w:iCs/>
        </w:rPr>
        <w:t>Wadjda</w:t>
      </w:r>
      <w:r w:rsidRPr="00777B62">
        <w:rPr>
          <w:rFonts w:ascii="Sylfaen" w:hAnsi="Sylfaen" w:cs="Arial"/>
        </w:rPr>
        <w:t>, it is not the bicycle alone that acts as the symbol of modernity. As Ciecko</w:t>
      </w:r>
      <w:r w:rsidR="00795F63">
        <w:rPr>
          <w:rFonts w:ascii="Sylfaen" w:hAnsi="Sylfaen" w:cs="Arial"/>
        </w:rPr>
        <w:t xml:space="preserve"> </w:t>
      </w:r>
      <w:r w:rsidR="00795F63" w:rsidRPr="00777B62">
        <w:rPr>
          <w:rFonts w:ascii="Sylfaen" w:hAnsi="Sylfaen" w:cs="Arial"/>
        </w:rPr>
        <w:t>(2016, p.244)</w:t>
      </w:r>
      <w:r w:rsidRPr="00777B62">
        <w:rPr>
          <w:rFonts w:ascii="Sylfaen" w:hAnsi="Sylfaen" w:cs="Arial"/>
        </w:rPr>
        <w:t xml:space="preserve"> explains, the ‘bicycle and its rider have repeatedly appeared on-screen as a composite vehicle at the intersection of reality and filmic storytelling</w:t>
      </w:r>
      <w:r w:rsidR="0088718D" w:rsidRPr="00777B62">
        <w:rPr>
          <w:rFonts w:ascii="Sylfaen" w:hAnsi="Sylfaen" w:cs="Arial"/>
        </w:rPr>
        <w:t>’</w:t>
      </w:r>
      <w:r w:rsidR="00795F63">
        <w:rPr>
          <w:rFonts w:ascii="Sylfaen" w:hAnsi="Sylfaen" w:cs="Arial"/>
        </w:rPr>
        <w:t>.</w:t>
      </w:r>
      <w:r w:rsidRPr="00777B62">
        <w:rPr>
          <w:rFonts w:ascii="Sylfaen" w:hAnsi="Sylfaen" w:cs="Arial"/>
        </w:rPr>
        <w:t xml:space="preserve"> We see this in </w:t>
      </w:r>
      <w:r w:rsidRPr="00777B62">
        <w:rPr>
          <w:rFonts w:ascii="Sylfaen" w:hAnsi="Sylfaen" w:cs="Arial"/>
          <w:i/>
          <w:iCs/>
        </w:rPr>
        <w:t>Wadjda</w:t>
      </w:r>
      <w:r w:rsidRPr="00777B62">
        <w:rPr>
          <w:rFonts w:ascii="Sylfaen" w:hAnsi="Sylfaen" w:cs="Arial"/>
        </w:rPr>
        <w:t xml:space="preserve">; the girl and the bicycle forming a ‘composite vehicle’, merging associations of mobility, resistance, feminism, youth, and, as I will argue later, even spirituality. </w:t>
      </w:r>
    </w:p>
    <w:p w14:paraId="33F04D93" w14:textId="002C996C" w:rsidR="00C30B4D" w:rsidRPr="00777B62" w:rsidRDefault="00C30B4D" w:rsidP="00777B62">
      <w:pPr>
        <w:spacing w:before="120" w:after="120" w:line="360" w:lineRule="auto"/>
        <w:ind w:firstLine="720"/>
        <w:jc w:val="both"/>
        <w:rPr>
          <w:rFonts w:ascii="Sylfaen" w:hAnsi="Sylfaen" w:cs="Arial"/>
        </w:rPr>
      </w:pPr>
      <w:r w:rsidRPr="00777B62">
        <w:rPr>
          <w:rFonts w:ascii="Sylfaen" w:hAnsi="Sylfaen" w:cs="Arial"/>
        </w:rPr>
        <w:lastRenderedPageBreak/>
        <w:t xml:space="preserve">Another influence cited by Al-Mansour is Panahi’s </w:t>
      </w:r>
      <w:r w:rsidRPr="00777B62">
        <w:rPr>
          <w:rFonts w:ascii="Sylfaen" w:hAnsi="Sylfaen" w:cs="Arial"/>
          <w:i/>
          <w:iCs/>
        </w:rPr>
        <w:t>Offside</w:t>
      </w:r>
      <w:r w:rsidRPr="00777B62">
        <w:rPr>
          <w:rFonts w:ascii="Sylfaen" w:hAnsi="Sylfaen" w:cs="Arial"/>
        </w:rPr>
        <w:t xml:space="preserve">, which offers its own version of the composite vehicle, consisting of a bus and a group of both men and women. In contrast to Al-Mansour’s narrative which centres around the female experience, Panahi follows a trend in Middle Eastern cinema in which, as Chaudhuri </w:t>
      </w:r>
      <w:r w:rsidR="00077209" w:rsidRPr="00777B62">
        <w:rPr>
          <w:rFonts w:ascii="Sylfaen" w:hAnsi="Sylfaen" w:cs="Arial"/>
        </w:rPr>
        <w:t>(2005, p.57)</w:t>
      </w:r>
      <w:r w:rsidR="00077209">
        <w:rPr>
          <w:rFonts w:ascii="Sylfaen" w:hAnsi="Sylfaen" w:cs="Arial"/>
        </w:rPr>
        <w:t xml:space="preserve"> </w:t>
      </w:r>
      <w:r w:rsidRPr="00777B62">
        <w:rPr>
          <w:rFonts w:ascii="Sylfaen" w:hAnsi="Sylfaen" w:cs="Arial"/>
        </w:rPr>
        <w:t>notes, films about female oppression are often in fact ‘covert critique[s] of political regimes that oppress men as well as women’</w:t>
      </w:r>
      <w:r w:rsidR="00077209">
        <w:rPr>
          <w:rFonts w:ascii="Sylfaen" w:hAnsi="Sylfaen" w:cs="Arial"/>
        </w:rPr>
        <w:t>.</w:t>
      </w:r>
      <w:r w:rsidRPr="00777B62">
        <w:rPr>
          <w:rFonts w:ascii="Sylfaen" w:hAnsi="Sylfaen" w:cs="Arial"/>
        </w:rPr>
        <w:t xml:space="preserve"> However, what the two vehicles have in common is that they both represent traditionally masculine spaces which become occupied by women by the end of the film. Furthermore, this process is facilitated visually through the use of a shared colour symbolism: in both films, the achievement of, or advancement toward, female freedom flourishes on-screen in green. </w:t>
      </w:r>
    </w:p>
    <w:p w14:paraId="307DB44A" w14:textId="77777777" w:rsidR="006865B3" w:rsidRPr="00777B62" w:rsidRDefault="006865B3" w:rsidP="00777B62">
      <w:pPr>
        <w:spacing w:before="120" w:after="120" w:line="360" w:lineRule="auto"/>
        <w:ind w:firstLine="720"/>
        <w:jc w:val="both"/>
        <w:rPr>
          <w:rFonts w:ascii="Sylfaen" w:hAnsi="Sylfaen" w:cs="Arial"/>
        </w:rPr>
      </w:pPr>
    </w:p>
    <w:p w14:paraId="7B47F3C8" w14:textId="6434B904" w:rsidR="00DC5621" w:rsidRPr="00D9274B" w:rsidRDefault="00157770" w:rsidP="00D9274B">
      <w:pPr>
        <w:pStyle w:val="Heading1"/>
        <w:rPr>
          <w:rFonts w:ascii="Sylfaen" w:hAnsi="Sylfaen"/>
          <w:b/>
          <w:bCs/>
          <w:color w:val="000000" w:themeColor="text1"/>
          <w:sz w:val="22"/>
          <w:szCs w:val="22"/>
        </w:rPr>
      </w:pPr>
      <w:r w:rsidRPr="00D9274B">
        <w:rPr>
          <w:rFonts w:ascii="Sylfaen" w:hAnsi="Sylfaen"/>
          <w:b/>
          <w:bCs/>
          <w:color w:val="000000" w:themeColor="text1"/>
          <w:sz w:val="22"/>
          <w:szCs w:val="22"/>
        </w:rPr>
        <w:t>A Vision in Green</w:t>
      </w:r>
    </w:p>
    <w:p w14:paraId="35BB78BC" w14:textId="088330D0" w:rsidR="005D724A" w:rsidRPr="00777B62" w:rsidRDefault="00C30B4D" w:rsidP="00777B62">
      <w:pPr>
        <w:spacing w:before="120" w:after="120" w:line="360" w:lineRule="auto"/>
        <w:ind w:firstLine="720"/>
        <w:jc w:val="both"/>
        <w:rPr>
          <w:rFonts w:ascii="Sylfaen" w:hAnsi="Sylfaen" w:cs="Arial"/>
        </w:rPr>
      </w:pPr>
      <w:r w:rsidRPr="00777B62">
        <w:rPr>
          <w:rFonts w:ascii="Sylfaen" w:hAnsi="Sylfaen" w:cs="Arial"/>
        </w:rPr>
        <w:t>Although Ciecko</w:t>
      </w:r>
      <w:r w:rsidR="00AF1147">
        <w:rPr>
          <w:rFonts w:ascii="Sylfaen" w:hAnsi="Sylfaen" w:cs="Arial"/>
        </w:rPr>
        <w:t xml:space="preserve"> </w:t>
      </w:r>
      <w:r w:rsidR="00AF1147" w:rsidRPr="00777B62">
        <w:rPr>
          <w:rFonts w:ascii="Sylfaen" w:hAnsi="Sylfaen" w:cs="Arial"/>
        </w:rPr>
        <w:t>(2016, p.245)</w:t>
      </w:r>
      <w:r w:rsidRPr="00777B62">
        <w:rPr>
          <w:rFonts w:ascii="Sylfaen" w:hAnsi="Sylfaen" w:cs="Arial"/>
        </w:rPr>
        <w:t xml:space="preserve"> rightly describes the bicycle as ‘a global cinematic emblem of human perseverance</w:t>
      </w:r>
      <w:r w:rsidR="00963930" w:rsidRPr="00777B62">
        <w:rPr>
          <w:rFonts w:ascii="Sylfaen" w:hAnsi="Sylfaen" w:cs="Arial"/>
        </w:rPr>
        <w:t>’</w:t>
      </w:r>
      <w:r w:rsidR="00AF1147">
        <w:rPr>
          <w:rFonts w:ascii="Sylfaen" w:hAnsi="Sylfaen" w:cs="Arial"/>
        </w:rPr>
        <w:t>,</w:t>
      </w:r>
      <w:r w:rsidR="00963930" w:rsidRPr="00777B62">
        <w:rPr>
          <w:rFonts w:ascii="Sylfaen" w:hAnsi="Sylfaen" w:cs="Arial"/>
        </w:rPr>
        <w:t xml:space="preserve"> </w:t>
      </w:r>
      <w:r w:rsidRPr="00777B62">
        <w:rPr>
          <w:rFonts w:ascii="Sylfaen" w:hAnsi="Sylfaen" w:cs="Arial"/>
        </w:rPr>
        <w:t xml:space="preserve">the green colour of this emblem in </w:t>
      </w:r>
      <w:r w:rsidRPr="00777B62">
        <w:rPr>
          <w:rFonts w:ascii="Sylfaen" w:hAnsi="Sylfaen" w:cs="Arial"/>
          <w:i/>
          <w:iCs/>
        </w:rPr>
        <w:t xml:space="preserve">Wadjda </w:t>
      </w:r>
      <w:r w:rsidRPr="00777B62">
        <w:rPr>
          <w:rFonts w:ascii="Sylfaen" w:hAnsi="Sylfaen" w:cs="Arial"/>
        </w:rPr>
        <w:t>anchors it firmly in a Middle Eastern context. Green is a spiritually significant colour in Islam</w:t>
      </w:r>
      <w:r w:rsidR="009975C7" w:rsidRPr="00777B62">
        <w:rPr>
          <w:rFonts w:ascii="Sylfaen" w:hAnsi="Sylfaen" w:cs="Arial"/>
        </w:rPr>
        <w:t xml:space="preserve">: it </w:t>
      </w:r>
      <w:r w:rsidRPr="00777B62">
        <w:rPr>
          <w:rFonts w:ascii="Sylfaen" w:hAnsi="Sylfaen" w:cs="Arial"/>
        </w:rPr>
        <w:t xml:space="preserve">is associated with power and </w:t>
      </w:r>
      <w:r w:rsidR="00E10A22" w:rsidRPr="00777B62">
        <w:rPr>
          <w:rFonts w:ascii="Sylfaen" w:hAnsi="Sylfaen" w:cs="Arial"/>
        </w:rPr>
        <w:t>well-being and</w:t>
      </w:r>
      <w:r w:rsidR="009975C7" w:rsidRPr="00777B62">
        <w:rPr>
          <w:rFonts w:ascii="Sylfaen" w:hAnsi="Sylfaen" w:cs="Arial"/>
        </w:rPr>
        <w:t xml:space="preserve"> is</w:t>
      </w:r>
      <w:r w:rsidRPr="00777B62">
        <w:rPr>
          <w:rFonts w:ascii="Sylfaen" w:hAnsi="Sylfaen" w:cs="Arial"/>
        </w:rPr>
        <w:t xml:space="preserve"> ‘the colour of the prophet’s family</w:t>
      </w:r>
      <w:r w:rsidR="001A3625" w:rsidRPr="00777B62">
        <w:rPr>
          <w:rFonts w:ascii="Sylfaen" w:hAnsi="Sylfaen" w:cs="Arial"/>
        </w:rPr>
        <w:t xml:space="preserve">’ </w:t>
      </w:r>
      <w:r w:rsidR="00EB179D" w:rsidRPr="00777B62">
        <w:rPr>
          <w:rFonts w:ascii="Sylfaen" w:hAnsi="Sylfaen" w:cs="Arial"/>
        </w:rPr>
        <w:t>(</w:t>
      </w:r>
      <w:r w:rsidR="003B78CA" w:rsidRPr="00777B62">
        <w:rPr>
          <w:rFonts w:ascii="Sylfaen" w:hAnsi="Sylfaen" w:cs="Arial"/>
        </w:rPr>
        <w:t xml:space="preserve">Namiri and Sani, </w:t>
      </w:r>
      <w:r w:rsidR="00EB179D" w:rsidRPr="00777B62">
        <w:rPr>
          <w:rFonts w:ascii="Sylfaen" w:hAnsi="Sylfaen" w:cs="Arial"/>
        </w:rPr>
        <w:t>2017, p.</w:t>
      </w:r>
      <w:r w:rsidR="003B78CA" w:rsidRPr="00777B62">
        <w:rPr>
          <w:rFonts w:ascii="Sylfaen" w:hAnsi="Sylfaen" w:cs="Arial"/>
        </w:rPr>
        <w:t>99)</w:t>
      </w:r>
      <w:r w:rsidRPr="00777B62">
        <w:rPr>
          <w:rFonts w:ascii="Sylfaen" w:hAnsi="Sylfaen" w:cs="Arial"/>
        </w:rPr>
        <w:t xml:space="preserve">. When discussing the bicycle’s colour, Al-Mansour </w:t>
      </w:r>
      <w:r w:rsidR="00E10A22" w:rsidRPr="00777B62">
        <w:rPr>
          <w:rFonts w:ascii="Sylfaen" w:hAnsi="Sylfaen" w:cs="Arial"/>
        </w:rPr>
        <w:t>(2013, p.37)</w:t>
      </w:r>
      <w:r w:rsidR="00E10A22">
        <w:rPr>
          <w:rFonts w:ascii="Sylfaen" w:hAnsi="Sylfaen" w:cs="Arial"/>
        </w:rPr>
        <w:t xml:space="preserve"> </w:t>
      </w:r>
      <w:r w:rsidRPr="00777B62">
        <w:rPr>
          <w:rFonts w:ascii="Sylfaen" w:hAnsi="Sylfaen" w:cs="Arial"/>
        </w:rPr>
        <w:t>acknowledges its significance, saying: ‘For us, heaven is green’</w:t>
      </w:r>
      <w:r w:rsidR="00E10A22">
        <w:rPr>
          <w:rFonts w:ascii="Sylfaen" w:hAnsi="Sylfaen" w:cs="Arial"/>
        </w:rPr>
        <w:t>.</w:t>
      </w:r>
      <w:r w:rsidR="00C729EB" w:rsidRPr="00777B62">
        <w:rPr>
          <w:rFonts w:ascii="Sylfaen" w:hAnsi="Sylfaen" w:cs="Arial"/>
        </w:rPr>
        <w:t xml:space="preserve"> </w:t>
      </w:r>
      <w:r w:rsidRPr="00777B62">
        <w:rPr>
          <w:rFonts w:ascii="Sylfaen" w:hAnsi="Sylfaen" w:cs="Arial"/>
        </w:rPr>
        <w:t>This is because heaven is conceptualised as a garden paradise in Islam. Therefore, the bicycle symbolises modernity while referencing Islamic tradition. This combination of associations skilfully negotiates the ‘tension between tradition and modernity’ that Al-Mansour</w:t>
      </w:r>
      <w:r w:rsidR="00E45918">
        <w:rPr>
          <w:rFonts w:ascii="Sylfaen" w:hAnsi="Sylfaen" w:cs="Arial"/>
        </w:rPr>
        <w:t xml:space="preserve"> </w:t>
      </w:r>
      <w:r w:rsidRPr="00777B62">
        <w:rPr>
          <w:rFonts w:ascii="Sylfaen" w:hAnsi="Sylfaen" w:cs="Arial"/>
        </w:rPr>
        <w:t>refers to; the symbol itself is a negotiation, demonstrating visually the co-existence and dialectical relationship that Sullivan</w:t>
      </w:r>
      <w:r w:rsidR="00E45918">
        <w:rPr>
          <w:rFonts w:ascii="Sylfaen" w:hAnsi="Sylfaen" w:cs="Arial"/>
        </w:rPr>
        <w:t xml:space="preserve"> (1998)</w:t>
      </w:r>
      <w:r w:rsidRPr="00777B62">
        <w:rPr>
          <w:rFonts w:ascii="Sylfaen" w:hAnsi="Sylfaen" w:cs="Arial"/>
        </w:rPr>
        <w:t xml:space="preserve"> describes. As Tauke</w:t>
      </w:r>
      <w:r w:rsidR="00E45918">
        <w:rPr>
          <w:rFonts w:ascii="Sylfaen" w:hAnsi="Sylfaen" w:cs="Arial"/>
        </w:rPr>
        <w:t xml:space="preserve"> </w:t>
      </w:r>
      <w:r w:rsidR="00E45918" w:rsidRPr="00777B62">
        <w:rPr>
          <w:rFonts w:ascii="Sylfaen" w:hAnsi="Sylfaen" w:cs="Arial"/>
        </w:rPr>
        <w:t>(1994, p.23)</w:t>
      </w:r>
      <w:r w:rsidR="00E45918">
        <w:rPr>
          <w:rFonts w:ascii="Sylfaen" w:hAnsi="Sylfaen" w:cs="Arial"/>
        </w:rPr>
        <w:t xml:space="preserve"> </w:t>
      </w:r>
      <w:r w:rsidRPr="00777B62">
        <w:rPr>
          <w:rFonts w:ascii="Sylfaen" w:hAnsi="Sylfaen" w:cs="Arial"/>
        </w:rPr>
        <w:t>explains, colour itself acts as a ‘vehicle’ for meaning</w:t>
      </w:r>
      <w:r w:rsidR="00E45918">
        <w:rPr>
          <w:rFonts w:ascii="Sylfaen" w:hAnsi="Sylfaen" w:cs="Arial"/>
        </w:rPr>
        <w:t>.</w:t>
      </w:r>
      <w:r w:rsidR="003C10B1" w:rsidRPr="00777B62">
        <w:rPr>
          <w:rFonts w:ascii="Sylfaen" w:hAnsi="Sylfaen" w:cs="Arial"/>
        </w:rPr>
        <w:t xml:space="preserve"> </w:t>
      </w:r>
      <w:r w:rsidRPr="00777B62">
        <w:rPr>
          <w:rFonts w:ascii="Sylfaen" w:hAnsi="Sylfaen" w:cs="Arial"/>
        </w:rPr>
        <w:t>The composite vehicle of Wadjda and the bicycle is therefore enhanced with an additional spiritual element, which is affirmed in the bicycle’s first appearance in the film, where it is ‘presented as a vision</w:t>
      </w:r>
      <w:r w:rsidR="00E675FC" w:rsidRPr="00777B62">
        <w:rPr>
          <w:rFonts w:ascii="Sylfaen" w:hAnsi="Sylfaen" w:cs="Arial"/>
        </w:rPr>
        <w:t>’</w:t>
      </w:r>
      <w:r w:rsidR="00D77685" w:rsidRPr="00777B62">
        <w:rPr>
          <w:rFonts w:ascii="Sylfaen" w:hAnsi="Sylfaen" w:cs="Arial"/>
        </w:rPr>
        <w:t xml:space="preserve"> (</w:t>
      </w:r>
      <w:r w:rsidR="00E675FC" w:rsidRPr="00777B62">
        <w:rPr>
          <w:rFonts w:ascii="Sylfaen" w:hAnsi="Sylfaen" w:cs="Arial"/>
        </w:rPr>
        <w:t>La Caze, 2020, p.159)</w:t>
      </w:r>
      <w:r w:rsidRPr="00777B62">
        <w:rPr>
          <w:rFonts w:ascii="Sylfaen" w:hAnsi="Sylfaen" w:cs="Arial"/>
        </w:rPr>
        <w:t xml:space="preserve">. </w:t>
      </w:r>
    </w:p>
    <w:p w14:paraId="0DC6AD64" w14:textId="51055ED2" w:rsidR="00C30B4D" w:rsidRPr="0006623F" w:rsidRDefault="00C30B4D" w:rsidP="0006623F">
      <w:pPr>
        <w:spacing w:before="120" w:after="120" w:line="360" w:lineRule="auto"/>
        <w:ind w:firstLine="720"/>
        <w:jc w:val="both"/>
        <w:rPr>
          <w:rFonts w:ascii="Sylfaen" w:hAnsi="Sylfaen" w:cs="Arial"/>
        </w:rPr>
      </w:pPr>
      <w:r w:rsidRPr="00777B62">
        <w:rPr>
          <w:rFonts w:ascii="Sylfaen" w:hAnsi="Sylfaen" w:cs="Arial"/>
        </w:rPr>
        <w:t>Wadjda first sees the bicycle while she is walking through a dusty, empty plot of wasteland. She looks up to see it seemingly floating through the air as it is driven along on the top of a truck (Fig</w:t>
      </w:r>
      <w:r w:rsidR="00641215">
        <w:rPr>
          <w:rFonts w:ascii="Sylfaen" w:hAnsi="Sylfaen" w:cs="Arial"/>
        </w:rPr>
        <w:t>ure</w:t>
      </w:r>
      <w:r w:rsidRPr="00777B62">
        <w:rPr>
          <w:rFonts w:ascii="Sylfaen" w:hAnsi="Sylfaen" w:cs="Arial"/>
        </w:rPr>
        <w:t xml:space="preserve"> 1).</w:t>
      </w:r>
      <w:r w:rsidRPr="00777B62">
        <w:rPr>
          <w:rFonts w:ascii="Sylfaen" w:hAnsi="Sylfaen"/>
        </w:rPr>
        <w:t xml:space="preserve"> </w:t>
      </w:r>
      <w:r w:rsidRPr="00777B62">
        <w:rPr>
          <w:rFonts w:ascii="Sylfaen" w:hAnsi="Sylfaen" w:cs="Arial"/>
        </w:rPr>
        <w:t>For a moment, she is transfixed by the vision (Fig</w:t>
      </w:r>
      <w:r w:rsidR="00641215">
        <w:rPr>
          <w:rFonts w:ascii="Sylfaen" w:hAnsi="Sylfaen" w:cs="Arial"/>
        </w:rPr>
        <w:t>ure</w:t>
      </w:r>
      <w:r w:rsidRPr="00777B62">
        <w:rPr>
          <w:rFonts w:ascii="Sylfaen" w:hAnsi="Sylfaen" w:cs="Arial"/>
        </w:rPr>
        <w:t xml:space="preserve"> 2), and then she follows, magnetically drawn to it as if being called to her journey of transformation. The accompanying score –</w:t>
      </w:r>
      <w:r w:rsidR="00957131" w:rsidRPr="00777B62">
        <w:rPr>
          <w:rFonts w:ascii="Sylfaen" w:hAnsi="Sylfaen" w:cs="Arial"/>
        </w:rPr>
        <w:t xml:space="preserve"> </w:t>
      </w:r>
      <w:r w:rsidRPr="00777B62">
        <w:rPr>
          <w:rFonts w:ascii="Sylfaen" w:hAnsi="Sylfaen" w:cs="Arial"/>
        </w:rPr>
        <w:t>called, incidentally, ‘The Vision’</w:t>
      </w:r>
      <w:r w:rsidR="005B3B92" w:rsidRPr="00777B62">
        <w:rPr>
          <w:rFonts w:ascii="Sylfaen" w:hAnsi="Sylfaen" w:cs="Arial"/>
        </w:rPr>
        <w:t xml:space="preserve"> </w:t>
      </w:r>
      <w:r w:rsidR="00727511" w:rsidRPr="00777B62">
        <w:rPr>
          <w:rFonts w:ascii="Sylfaen" w:hAnsi="Sylfaen" w:cs="Arial"/>
        </w:rPr>
        <w:t>(</w:t>
      </w:r>
      <w:r w:rsidR="00751883" w:rsidRPr="00777B62">
        <w:rPr>
          <w:rFonts w:ascii="Sylfaen" w:hAnsi="Sylfaen" w:cs="Arial"/>
        </w:rPr>
        <w:t xml:space="preserve">Hornig and </w:t>
      </w:r>
      <w:r w:rsidR="00727511" w:rsidRPr="00777B62">
        <w:rPr>
          <w:rFonts w:ascii="Sylfaen" w:hAnsi="Sylfaen" w:cs="Arial"/>
        </w:rPr>
        <w:t>Richter,</w:t>
      </w:r>
      <w:r w:rsidR="002B4BA3" w:rsidRPr="00777B62">
        <w:rPr>
          <w:rFonts w:ascii="Sylfaen" w:hAnsi="Sylfaen" w:cs="Arial"/>
        </w:rPr>
        <w:t xml:space="preserve"> 201</w:t>
      </w:r>
      <w:r w:rsidR="00595069" w:rsidRPr="00777B62">
        <w:rPr>
          <w:rFonts w:ascii="Sylfaen" w:hAnsi="Sylfaen" w:cs="Arial"/>
        </w:rPr>
        <w:t>3</w:t>
      </w:r>
      <w:r w:rsidR="002B4BA3" w:rsidRPr="00777B62">
        <w:rPr>
          <w:rFonts w:ascii="Sylfaen" w:hAnsi="Sylfaen" w:cs="Arial"/>
        </w:rPr>
        <w:t>)</w:t>
      </w:r>
      <w:r w:rsidR="00727511" w:rsidRPr="00777B62">
        <w:rPr>
          <w:rFonts w:ascii="Sylfaen" w:hAnsi="Sylfaen" w:cs="Arial"/>
        </w:rPr>
        <w:t xml:space="preserve"> </w:t>
      </w:r>
      <w:r w:rsidRPr="00777B62">
        <w:rPr>
          <w:rFonts w:ascii="Sylfaen" w:hAnsi="Sylfaen" w:cs="Arial"/>
        </w:rPr>
        <w:t xml:space="preserve">– confirms the transcendental nature of the moment with its profound melody. Furthermore, in </w:t>
      </w:r>
      <w:r w:rsidRPr="00777B62">
        <w:rPr>
          <w:rFonts w:ascii="Sylfaen" w:hAnsi="Sylfaen" w:cs="Arial"/>
          <w:i/>
          <w:iCs/>
        </w:rPr>
        <w:t>The Green Bicycle</w:t>
      </w:r>
      <w:r w:rsidRPr="00777B62">
        <w:rPr>
          <w:rFonts w:ascii="Sylfaen" w:hAnsi="Sylfaen" w:cs="Arial"/>
        </w:rPr>
        <w:t xml:space="preserve"> – Al-</w:t>
      </w:r>
      <w:r w:rsidRPr="00777B62">
        <w:rPr>
          <w:rFonts w:ascii="Sylfaen" w:hAnsi="Sylfaen" w:cs="Arial"/>
        </w:rPr>
        <w:lastRenderedPageBreak/>
        <w:t>Mansour’s book based on the film – she describes the scene in exactly these terms: ‘And still her eyes followed the bicycle. It was like a vision, a dream. The most beautiful dream she’d ever had’</w:t>
      </w:r>
      <w:r w:rsidR="009075A8" w:rsidRPr="00777B62">
        <w:rPr>
          <w:rFonts w:ascii="Sylfaen" w:hAnsi="Sylfaen" w:cs="Arial"/>
        </w:rPr>
        <w:t xml:space="preserve"> (Hambuch, 2019, p.205).</w:t>
      </w:r>
      <w:r w:rsidRPr="00777B62">
        <w:rPr>
          <w:rFonts w:ascii="Sylfaen" w:hAnsi="Sylfaen" w:cs="Arial"/>
        </w:rPr>
        <w:t xml:space="preserve"> In Sufism – the mystical branch of Islamic tradition – dreams and visions are valued for revealing understanding of ‘transcendental, spiritual realities’</w:t>
      </w:r>
      <w:r w:rsidR="003F5D04" w:rsidRPr="00777B62">
        <w:rPr>
          <w:rFonts w:ascii="Sylfaen" w:hAnsi="Sylfaen" w:cs="Arial"/>
        </w:rPr>
        <w:t xml:space="preserve"> (Sviri, 2013, p.83).</w:t>
      </w:r>
      <w:r w:rsidRPr="00777B62">
        <w:rPr>
          <w:rFonts w:ascii="Sylfaen" w:hAnsi="Sylfaen" w:cs="Arial"/>
        </w:rPr>
        <w:t xml:space="preserve">  Furthermore, </w:t>
      </w:r>
      <w:r w:rsidRPr="00777B62">
        <w:rPr>
          <w:rFonts w:ascii="Sylfaen" w:hAnsi="Sylfaen" w:cs="Arial"/>
          <w:i/>
          <w:iCs/>
        </w:rPr>
        <w:t>women’s</w:t>
      </w:r>
      <w:r w:rsidRPr="00777B62">
        <w:rPr>
          <w:rFonts w:ascii="Sylfaen" w:hAnsi="Sylfaen" w:cs="Arial"/>
        </w:rPr>
        <w:t xml:space="preserve"> dreams are valued, as evidenced by the collection of mystical writings, </w:t>
      </w:r>
      <w:r w:rsidRPr="00777B62">
        <w:rPr>
          <w:rFonts w:ascii="Sylfaen" w:hAnsi="Sylfaen" w:cs="Arial"/>
          <w:i/>
          <w:iCs/>
        </w:rPr>
        <w:t>Women of Sufism: A Hidden Treasure</w:t>
      </w:r>
      <w:r w:rsidR="008530B8">
        <w:rPr>
          <w:rFonts w:ascii="Sylfaen" w:hAnsi="Sylfaen" w:cs="Arial"/>
          <w:i/>
          <w:iCs/>
        </w:rPr>
        <w:t xml:space="preserve"> </w:t>
      </w:r>
      <w:r w:rsidR="008530B8">
        <w:rPr>
          <w:rFonts w:ascii="Sylfaen" w:hAnsi="Sylfaen" w:cs="Arial"/>
        </w:rPr>
        <w:t>(Helminski, 2013)</w:t>
      </w:r>
      <w:r w:rsidRPr="00777B62">
        <w:rPr>
          <w:rFonts w:ascii="Sylfaen" w:hAnsi="Sylfaen" w:cs="Arial"/>
        </w:rPr>
        <w:t xml:space="preserve">. Sufism’s influence on resistance cinema can be seen across the Middle East. For example, writing about Iranian cinema, Atwood </w:t>
      </w:r>
      <w:r w:rsidR="00CD4065" w:rsidRPr="00777B62">
        <w:rPr>
          <w:rFonts w:ascii="Sylfaen" w:hAnsi="Sylfaen" w:cs="Arial"/>
        </w:rPr>
        <w:t>(2016, p.29)</w:t>
      </w:r>
      <w:r w:rsidR="00CD4065">
        <w:rPr>
          <w:rFonts w:ascii="Sylfaen" w:hAnsi="Sylfaen" w:cs="Arial"/>
        </w:rPr>
        <w:t xml:space="preserve"> </w:t>
      </w:r>
      <w:r w:rsidRPr="00777B62">
        <w:rPr>
          <w:rFonts w:ascii="Sylfaen" w:hAnsi="Sylfaen" w:cs="Arial"/>
        </w:rPr>
        <w:t>argues that utilising mystical imagery enables filmmakers to reconcile a commitment to Islam with the creation of ‘a space for reform’, concluding that for this reason, mysticism became ‘central to reform cinema’</w:t>
      </w:r>
      <w:r w:rsidR="00A66EC0" w:rsidRPr="00777B62">
        <w:rPr>
          <w:rFonts w:ascii="Sylfaen" w:hAnsi="Sylfaen" w:cs="Arial"/>
        </w:rPr>
        <w:t>.</w:t>
      </w:r>
      <w:r w:rsidRPr="00777B62">
        <w:rPr>
          <w:rFonts w:ascii="Sylfaen" w:hAnsi="Sylfaen" w:cs="Arial"/>
        </w:rPr>
        <w:t xml:space="preserve"> </w:t>
      </w:r>
    </w:p>
    <w:p w14:paraId="19F68BF4" w14:textId="7A799E0F" w:rsidR="00C30B4D" w:rsidRPr="00A92759" w:rsidRDefault="00A92759" w:rsidP="00A92759">
      <w:pPr>
        <w:pStyle w:val="Caption"/>
        <w:spacing w:before="120" w:after="120" w:line="360" w:lineRule="auto"/>
        <w:jc w:val="both"/>
        <w:rPr>
          <w:rFonts w:ascii="Sylfaen" w:hAnsi="Sylfaen" w:cs="Arial"/>
          <w:color w:val="000000" w:themeColor="text1"/>
          <w:sz w:val="22"/>
          <w:szCs w:val="22"/>
        </w:rPr>
      </w:pPr>
      <w:r w:rsidRPr="00CD4065">
        <w:rPr>
          <w:rFonts w:ascii="Sylfaen" w:hAnsi="Sylfaen" w:cs="Arial"/>
          <w:color w:val="000000" w:themeColor="text1"/>
          <w:sz w:val="22"/>
          <w:szCs w:val="22"/>
        </w:rPr>
        <w:t xml:space="preserve">Figure </w:t>
      </w:r>
      <w:r w:rsidRPr="00CD4065">
        <w:rPr>
          <w:rFonts w:ascii="Sylfaen" w:hAnsi="Sylfaen" w:cs="Arial"/>
          <w:color w:val="000000" w:themeColor="text1"/>
          <w:sz w:val="22"/>
          <w:szCs w:val="22"/>
        </w:rPr>
        <w:fldChar w:fldCharType="begin"/>
      </w:r>
      <w:r w:rsidRPr="00CD4065">
        <w:rPr>
          <w:rFonts w:ascii="Sylfaen" w:hAnsi="Sylfaen" w:cs="Arial"/>
          <w:color w:val="000000" w:themeColor="text1"/>
          <w:sz w:val="22"/>
          <w:szCs w:val="22"/>
        </w:rPr>
        <w:instrText xml:space="preserve"> SEQ Figure \* ARABIC </w:instrText>
      </w:r>
      <w:r w:rsidRPr="00CD4065">
        <w:rPr>
          <w:rFonts w:ascii="Sylfaen" w:hAnsi="Sylfaen" w:cs="Arial"/>
          <w:color w:val="000000" w:themeColor="text1"/>
          <w:sz w:val="22"/>
          <w:szCs w:val="22"/>
        </w:rPr>
        <w:fldChar w:fldCharType="separate"/>
      </w:r>
      <w:r w:rsidRPr="00CD4065">
        <w:rPr>
          <w:rFonts w:ascii="Sylfaen" w:hAnsi="Sylfaen" w:cs="Arial"/>
          <w:noProof/>
          <w:color w:val="000000" w:themeColor="text1"/>
          <w:sz w:val="22"/>
          <w:szCs w:val="22"/>
        </w:rPr>
        <w:t>1</w:t>
      </w:r>
      <w:r w:rsidRPr="00CD4065">
        <w:rPr>
          <w:rFonts w:ascii="Sylfaen" w:hAnsi="Sylfaen" w:cs="Arial"/>
          <w:color w:val="000000" w:themeColor="text1"/>
          <w:sz w:val="22"/>
          <w:szCs w:val="22"/>
        </w:rPr>
        <w:fldChar w:fldCharType="end"/>
      </w:r>
      <w:r w:rsidRPr="00CD4065">
        <w:rPr>
          <w:rFonts w:ascii="Sylfaen" w:hAnsi="Sylfaen" w:cs="Arial"/>
          <w:color w:val="000000" w:themeColor="text1"/>
          <w:sz w:val="22"/>
          <w:szCs w:val="22"/>
        </w:rPr>
        <w:t>. Wadjda's first ‘vision’ of the bicycle.</w:t>
      </w:r>
    </w:p>
    <w:p w14:paraId="2263D314" w14:textId="77777777" w:rsidR="00C30B4D" w:rsidRPr="00777B62" w:rsidRDefault="00C30B4D" w:rsidP="00777B62">
      <w:pPr>
        <w:keepNext/>
        <w:spacing w:before="120" w:after="120" w:line="360" w:lineRule="auto"/>
        <w:jc w:val="both"/>
        <w:rPr>
          <w:rFonts w:ascii="Sylfaen" w:hAnsi="Sylfaen"/>
        </w:rPr>
      </w:pPr>
      <w:r w:rsidRPr="00777B62">
        <w:rPr>
          <w:rFonts w:ascii="Sylfaen" w:hAnsi="Sylfaen"/>
          <w:noProof/>
        </w:rPr>
        <w:drawing>
          <wp:inline distT="0" distB="0" distL="0" distR="0" wp14:anchorId="5A24146B" wp14:editId="2282936C">
            <wp:extent cx="5600700" cy="2790825"/>
            <wp:effectExtent l="0" t="0" r="0" b="9525"/>
            <wp:docPr id="4" name="Picture 4" descr="A green bicycle is seemingly floating through the air as it is driven along on the top of a truck.&#10;&#10;Description automatically generated with low confiden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een bicycle is seemingly floating through the air as it is driven along on the top of a truck.&#10;&#10;Description automatically generated with low confidence&#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00700" cy="2790825"/>
                    </a:xfrm>
                    <a:prstGeom prst="rect">
                      <a:avLst/>
                    </a:prstGeom>
                    <a:noFill/>
                    <a:ln>
                      <a:noFill/>
                    </a:ln>
                  </pic:spPr>
                </pic:pic>
              </a:graphicData>
            </a:graphic>
          </wp:inline>
        </w:drawing>
      </w:r>
    </w:p>
    <w:p w14:paraId="0B137E73" w14:textId="05E6AD77" w:rsidR="00A92759" w:rsidRDefault="00A92759" w:rsidP="00A92759"/>
    <w:p w14:paraId="7D995DBB" w14:textId="7FADD547" w:rsidR="00A92759" w:rsidRDefault="00A92759" w:rsidP="00A92759"/>
    <w:p w14:paraId="4ADBF8DB" w14:textId="73E6D155" w:rsidR="00A92759" w:rsidRDefault="00A92759" w:rsidP="00A92759"/>
    <w:p w14:paraId="78F999AB" w14:textId="26B199BD" w:rsidR="00A92759" w:rsidRDefault="00A92759" w:rsidP="00A92759"/>
    <w:p w14:paraId="0663BDE8" w14:textId="77777777" w:rsidR="00A92759" w:rsidRDefault="00A92759" w:rsidP="00A92759"/>
    <w:p w14:paraId="1CDB0262" w14:textId="561378A7" w:rsidR="00A92759" w:rsidRDefault="00A92759" w:rsidP="00A92759"/>
    <w:p w14:paraId="44087AC1" w14:textId="145A2106" w:rsidR="0006623F" w:rsidRDefault="0006623F" w:rsidP="00A92759"/>
    <w:p w14:paraId="60B18DAA" w14:textId="77777777" w:rsidR="0006623F" w:rsidRPr="00A92759" w:rsidRDefault="0006623F" w:rsidP="00A92759"/>
    <w:p w14:paraId="672E0023" w14:textId="18F7397A" w:rsidR="00C30B4D" w:rsidRPr="00A92759" w:rsidRDefault="00A92759" w:rsidP="00A92759">
      <w:pPr>
        <w:pStyle w:val="Caption"/>
        <w:spacing w:before="120" w:after="120" w:line="360" w:lineRule="auto"/>
        <w:jc w:val="both"/>
        <w:rPr>
          <w:rFonts w:ascii="Sylfaen" w:hAnsi="Sylfaen" w:cs="Arial"/>
          <w:color w:val="000000" w:themeColor="text1"/>
          <w:sz w:val="22"/>
          <w:szCs w:val="22"/>
        </w:rPr>
      </w:pPr>
      <w:r w:rsidRPr="00CD4065">
        <w:rPr>
          <w:rFonts w:ascii="Sylfaen" w:hAnsi="Sylfaen" w:cs="Arial"/>
          <w:color w:val="000000" w:themeColor="text1"/>
          <w:sz w:val="22"/>
          <w:szCs w:val="22"/>
        </w:rPr>
        <w:lastRenderedPageBreak/>
        <w:t xml:space="preserve">Figure </w:t>
      </w:r>
      <w:r w:rsidRPr="00CD4065">
        <w:rPr>
          <w:rFonts w:ascii="Sylfaen" w:hAnsi="Sylfaen" w:cs="Arial"/>
          <w:color w:val="000000" w:themeColor="text1"/>
          <w:sz w:val="22"/>
          <w:szCs w:val="22"/>
        </w:rPr>
        <w:fldChar w:fldCharType="begin"/>
      </w:r>
      <w:r w:rsidRPr="00CD4065">
        <w:rPr>
          <w:rFonts w:ascii="Sylfaen" w:hAnsi="Sylfaen" w:cs="Arial"/>
          <w:color w:val="000000" w:themeColor="text1"/>
          <w:sz w:val="22"/>
          <w:szCs w:val="22"/>
        </w:rPr>
        <w:instrText xml:space="preserve"> SEQ Figure \* ARABIC </w:instrText>
      </w:r>
      <w:r w:rsidRPr="00CD4065">
        <w:rPr>
          <w:rFonts w:ascii="Sylfaen" w:hAnsi="Sylfaen" w:cs="Arial"/>
          <w:color w:val="000000" w:themeColor="text1"/>
          <w:sz w:val="22"/>
          <w:szCs w:val="22"/>
        </w:rPr>
        <w:fldChar w:fldCharType="separate"/>
      </w:r>
      <w:r w:rsidRPr="00CD4065">
        <w:rPr>
          <w:rFonts w:ascii="Sylfaen" w:hAnsi="Sylfaen" w:cs="Arial"/>
          <w:noProof/>
          <w:color w:val="000000" w:themeColor="text1"/>
          <w:sz w:val="22"/>
          <w:szCs w:val="22"/>
        </w:rPr>
        <w:t>2</w:t>
      </w:r>
      <w:r w:rsidRPr="00CD4065">
        <w:rPr>
          <w:rFonts w:ascii="Sylfaen" w:hAnsi="Sylfaen" w:cs="Arial"/>
          <w:color w:val="000000" w:themeColor="text1"/>
          <w:sz w:val="22"/>
          <w:szCs w:val="22"/>
        </w:rPr>
        <w:fldChar w:fldCharType="end"/>
      </w:r>
      <w:r w:rsidRPr="00CD4065">
        <w:rPr>
          <w:rFonts w:ascii="Sylfaen" w:hAnsi="Sylfaen" w:cs="Arial"/>
          <w:color w:val="000000" w:themeColor="text1"/>
          <w:sz w:val="22"/>
          <w:szCs w:val="22"/>
        </w:rPr>
        <w:t>. Wadjda stands transfixed as she watches the bicycle 'float' past.</w:t>
      </w:r>
    </w:p>
    <w:p w14:paraId="6AC8365F" w14:textId="77777777" w:rsidR="00C30B4D" w:rsidRPr="00777B62" w:rsidRDefault="00C30B4D" w:rsidP="00777B62">
      <w:pPr>
        <w:keepNext/>
        <w:spacing w:before="120" w:after="120" w:line="360" w:lineRule="auto"/>
        <w:jc w:val="both"/>
        <w:rPr>
          <w:rFonts w:ascii="Sylfaen" w:hAnsi="Sylfaen"/>
        </w:rPr>
      </w:pPr>
      <w:r w:rsidRPr="00777B62">
        <w:rPr>
          <w:rFonts w:ascii="Sylfaen" w:hAnsi="Sylfaen"/>
          <w:noProof/>
        </w:rPr>
        <w:drawing>
          <wp:inline distT="0" distB="0" distL="0" distR="0" wp14:anchorId="1443FA8A" wp14:editId="5612E0A9">
            <wp:extent cx="5534025" cy="2895600"/>
            <wp:effectExtent l="0" t="0" r="9525" b="0"/>
            <wp:docPr id="3" name="Picture 3" descr="A girl in Saudi Arabia watches a green bicycle passing in front of her. She is transfixed by the vision and she follows it, magnetically drawn to i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irl in Saudi Arabia watches a green bicycle passing in front of her. She is transfixed by the vision and she follows it, magnetically drawn to it.&#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34025" cy="2895600"/>
                    </a:xfrm>
                    <a:prstGeom prst="rect">
                      <a:avLst/>
                    </a:prstGeom>
                    <a:noFill/>
                    <a:ln>
                      <a:noFill/>
                    </a:ln>
                  </pic:spPr>
                </pic:pic>
              </a:graphicData>
            </a:graphic>
          </wp:inline>
        </w:drawing>
      </w:r>
    </w:p>
    <w:p w14:paraId="707B4AD9" w14:textId="77777777" w:rsidR="00C30B4D" w:rsidRPr="00777B62" w:rsidRDefault="00C30B4D" w:rsidP="00777B62">
      <w:pPr>
        <w:spacing w:before="120" w:after="120" w:line="360" w:lineRule="auto"/>
        <w:jc w:val="both"/>
        <w:rPr>
          <w:rFonts w:ascii="Sylfaen" w:hAnsi="Sylfaen" w:cs="Arial"/>
        </w:rPr>
      </w:pPr>
    </w:p>
    <w:p w14:paraId="44F35713" w14:textId="00696AFA" w:rsidR="00C30B4D" w:rsidRPr="00E4683C" w:rsidRDefault="00C30B4D" w:rsidP="00777B62">
      <w:pPr>
        <w:spacing w:before="120" w:after="120" w:line="360" w:lineRule="auto"/>
        <w:ind w:firstLine="720"/>
        <w:jc w:val="both"/>
        <w:rPr>
          <w:rFonts w:ascii="Sylfaen" w:hAnsi="Sylfaen" w:cs="Arial"/>
        </w:rPr>
      </w:pPr>
      <w:r w:rsidRPr="00777B62">
        <w:rPr>
          <w:rFonts w:ascii="Sylfaen" w:hAnsi="Sylfaen" w:cs="Arial"/>
        </w:rPr>
        <w:t>Therefore, Al-Mansour uses what Tauke</w:t>
      </w:r>
      <w:r w:rsidR="00CD4065">
        <w:rPr>
          <w:rFonts w:ascii="Sylfaen" w:hAnsi="Sylfaen" w:cs="Arial"/>
        </w:rPr>
        <w:t xml:space="preserve"> </w:t>
      </w:r>
      <w:r w:rsidR="00CD4065" w:rsidRPr="00777B62">
        <w:rPr>
          <w:rFonts w:ascii="Sylfaen" w:hAnsi="Sylfaen" w:cs="Arial"/>
        </w:rPr>
        <w:t>(1994, p.23)</w:t>
      </w:r>
      <w:r w:rsidRPr="00777B62">
        <w:rPr>
          <w:rFonts w:ascii="Sylfaen" w:hAnsi="Sylfaen" w:cs="Arial"/>
        </w:rPr>
        <w:t xml:space="preserve"> calls ‘invisible notions of colour’– specifically Islamic notions – and connects them with the bicycle symbol. This results in what Freud </w:t>
      </w:r>
      <w:r w:rsidR="00CD4065" w:rsidRPr="00777B62">
        <w:rPr>
          <w:rFonts w:ascii="Sylfaen" w:hAnsi="Sylfaen" w:cs="Arial"/>
        </w:rPr>
        <w:t xml:space="preserve">(1976, p.383) </w:t>
      </w:r>
      <w:r w:rsidRPr="00777B62">
        <w:rPr>
          <w:rFonts w:ascii="Sylfaen" w:hAnsi="Sylfaen" w:cs="Arial"/>
        </w:rPr>
        <w:t>called a ‘condensation’ of imagery</w:t>
      </w:r>
      <w:r w:rsidR="004F5B91" w:rsidRPr="00777B62">
        <w:rPr>
          <w:rFonts w:ascii="Sylfaen" w:hAnsi="Sylfaen" w:cs="Arial"/>
        </w:rPr>
        <w:t xml:space="preserve"> –</w:t>
      </w:r>
      <w:r w:rsidRPr="00777B62">
        <w:rPr>
          <w:rFonts w:ascii="Sylfaen" w:hAnsi="Sylfaen" w:cs="Arial"/>
        </w:rPr>
        <w:t xml:space="preserve"> whereby multiple thoughts become distilled into a single image</w:t>
      </w:r>
      <w:r w:rsidR="0048192E" w:rsidRPr="00777B62">
        <w:rPr>
          <w:rFonts w:ascii="Sylfaen" w:hAnsi="Sylfaen" w:cs="Arial"/>
        </w:rPr>
        <w:t xml:space="preserve">– </w:t>
      </w:r>
      <w:r w:rsidR="00765064" w:rsidRPr="00777B62">
        <w:rPr>
          <w:rFonts w:ascii="Sylfaen" w:hAnsi="Sylfaen" w:cs="Arial"/>
        </w:rPr>
        <w:t xml:space="preserve">as well as </w:t>
      </w:r>
      <w:r w:rsidR="0048192E" w:rsidRPr="00777B62">
        <w:rPr>
          <w:rFonts w:ascii="Sylfaen" w:hAnsi="Sylfaen" w:cs="Arial"/>
        </w:rPr>
        <w:t xml:space="preserve">an example of </w:t>
      </w:r>
      <w:r w:rsidR="00D14451" w:rsidRPr="00777B62">
        <w:rPr>
          <w:rFonts w:ascii="Sylfaen" w:hAnsi="Sylfaen" w:cs="Arial"/>
        </w:rPr>
        <w:t>Bakony’s</w:t>
      </w:r>
      <w:r w:rsidR="00F85961">
        <w:rPr>
          <w:rFonts w:ascii="Sylfaen" w:hAnsi="Sylfaen" w:cs="Arial"/>
        </w:rPr>
        <w:t xml:space="preserve"> (1974)</w:t>
      </w:r>
      <w:r w:rsidR="007113FA" w:rsidRPr="00777B62">
        <w:rPr>
          <w:rFonts w:ascii="Sylfaen" w:hAnsi="Sylfaen" w:cs="Arial"/>
        </w:rPr>
        <w:t xml:space="preserve"> definition of a symbol</w:t>
      </w:r>
      <w:r w:rsidR="0048192E" w:rsidRPr="00777B62">
        <w:rPr>
          <w:rFonts w:ascii="Sylfaen" w:hAnsi="Sylfaen" w:cs="Arial"/>
        </w:rPr>
        <w:t xml:space="preserve"> – </w:t>
      </w:r>
      <w:r w:rsidR="007113FA" w:rsidRPr="00777B62">
        <w:rPr>
          <w:rFonts w:ascii="Sylfaen" w:hAnsi="Sylfaen" w:cs="Arial"/>
        </w:rPr>
        <w:t>a</w:t>
      </w:r>
      <w:r w:rsidR="00D14451" w:rsidRPr="00777B62">
        <w:rPr>
          <w:rFonts w:ascii="Sylfaen" w:hAnsi="Sylfaen" w:cs="Arial"/>
        </w:rPr>
        <w:t xml:space="preserve"> complex of conscious and unconscious associations. </w:t>
      </w:r>
      <w:r w:rsidRPr="00777B62">
        <w:rPr>
          <w:rFonts w:ascii="Sylfaen" w:hAnsi="Sylfaen" w:cs="Arial"/>
        </w:rPr>
        <w:t>The unique condensation of meaning held within this image makes it an important resistance symbol. As Mohamed Aziza explains, the ‘process of modernization amounts to the process of acquiring new images’</w:t>
      </w:r>
      <w:r w:rsidR="00702D3E" w:rsidRPr="00777B62">
        <w:rPr>
          <w:rFonts w:ascii="Sylfaen" w:hAnsi="Sylfaen" w:cs="Arial"/>
        </w:rPr>
        <w:t xml:space="preserve"> (Shafik</w:t>
      </w:r>
      <w:r w:rsidR="00702D3E" w:rsidRPr="00777B62">
        <w:rPr>
          <w:rStyle w:val="FootnoteReference"/>
          <w:rFonts w:ascii="Sylfaen" w:hAnsi="Sylfaen" w:cs="Arial"/>
          <w:vertAlign w:val="baseline"/>
        </w:rPr>
        <w:t>, 1998, p.47)</w:t>
      </w:r>
      <w:r w:rsidR="00702D3E" w:rsidRPr="00777B62">
        <w:rPr>
          <w:rFonts w:ascii="Sylfaen" w:hAnsi="Sylfaen" w:cs="Arial"/>
        </w:rPr>
        <w:t>.</w:t>
      </w:r>
      <w:r w:rsidRPr="00777B62">
        <w:rPr>
          <w:rFonts w:ascii="Sylfaen" w:hAnsi="Sylfaen" w:cs="Arial"/>
        </w:rPr>
        <w:t xml:space="preserve"> In presenting a Saudi girl on a green bicycle, Al-Mansour provides exactly such an image – one that is simultaneously modern </w:t>
      </w:r>
      <w:r w:rsidRPr="00F85961">
        <w:rPr>
          <w:rFonts w:ascii="Sylfaen" w:hAnsi="Sylfaen" w:cs="Arial"/>
        </w:rPr>
        <w:t>and rooted</w:t>
      </w:r>
      <w:r w:rsidRPr="00777B62">
        <w:rPr>
          <w:rFonts w:ascii="Sylfaen" w:hAnsi="Sylfaen" w:cs="Arial"/>
        </w:rPr>
        <w:t xml:space="preserve"> in culture. As she says herself</w:t>
      </w:r>
      <w:r w:rsidR="00DA0620">
        <w:rPr>
          <w:rFonts w:ascii="Sylfaen" w:hAnsi="Sylfaen" w:cs="Arial"/>
        </w:rPr>
        <w:t xml:space="preserve"> </w:t>
      </w:r>
      <w:r w:rsidR="00DA0620" w:rsidRPr="00777B62">
        <w:rPr>
          <w:rFonts w:ascii="Sylfaen" w:hAnsi="Sylfaen" w:cs="Arial"/>
        </w:rPr>
        <w:t>(2014, p.11)</w:t>
      </w:r>
      <w:r w:rsidRPr="00777B62">
        <w:rPr>
          <w:rFonts w:ascii="Sylfaen" w:hAnsi="Sylfaen" w:cs="Arial"/>
        </w:rPr>
        <w:t>, the ‘interplay between tradition and modernity creates just the right amount of tension for great stories’</w:t>
      </w:r>
      <w:r w:rsidR="00DA0620">
        <w:rPr>
          <w:rFonts w:ascii="Sylfaen" w:hAnsi="Sylfaen" w:cs="Arial"/>
        </w:rPr>
        <w:t>.</w:t>
      </w:r>
    </w:p>
    <w:p w14:paraId="7B222D96" w14:textId="77777777" w:rsidR="00B32244" w:rsidRPr="00777B62" w:rsidRDefault="00B32244" w:rsidP="00777B62">
      <w:pPr>
        <w:spacing w:before="120" w:after="120" w:line="360" w:lineRule="auto"/>
        <w:ind w:firstLine="720"/>
        <w:jc w:val="both"/>
        <w:rPr>
          <w:rFonts w:ascii="Sylfaen" w:hAnsi="Sylfaen" w:cs="Arial"/>
        </w:rPr>
      </w:pPr>
    </w:p>
    <w:p w14:paraId="466051A3" w14:textId="1073BB79" w:rsidR="00C30B4D" w:rsidRPr="00D9274B" w:rsidRDefault="00205E8D" w:rsidP="00D9274B">
      <w:pPr>
        <w:pStyle w:val="Heading1"/>
        <w:rPr>
          <w:rFonts w:ascii="Sylfaen" w:hAnsi="Sylfaen"/>
          <w:b/>
          <w:bCs/>
          <w:color w:val="000000" w:themeColor="text1"/>
          <w:sz w:val="22"/>
          <w:szCs w:val="22"/>
        </w:rPr>
      </w:pPr>
      <w:r w:rsidRPr="00D9274B">
        <w:rPr>
          <w:rFonts w:ascii="Sylfaen" w:hAnsi="Sylfaen"/>
          <w:b/>
          <w:bCs/>
          <w:color w:val="000000" w:themeColor="text1"/>
          <w:sz w:val="22"/>
          <w:szCs w:val="22"/>
        </w:rPr>
        <w:t xml:space="preserve">Flourishing Female Presence in </w:t>
      </w:r>
      <w:r w:rsidRPr="00D9274B">
        <w:rPr>
          <w:rFonts w:ascii="Sylfaen" w:hAnsi="Sylfaen"/>
          <w:b/>
          <w:bCs/>
          <w:i/>
          <w:iCs/>
          <w:color w:val="000000" w:themeColor="text1"/>
          <w:sz w:val="22"/>
          <w:szCs w:val="22"/>
        </w:rPr>
        <w:t>Offside</w:t>
      </w:r>
    </w:p>
    <w:p w14:paraId="4DE65F5E" w14:textId="3DCB031A" w:rsidR="00C30B4D" w:rsidRPr="00777B62" w:rsidRDefault="00C30B4D" w:rsidP="00777B62">
      <w:pPr>
        <w:spacing w:before="120" w:after="120" w:line="360" w:lineRule="auto"/>
        <w:ind w:firstLine="720"/>
        <w:jc w:val="both"/>
        <w:rPr>
          <w:rFonts w:ascii="Sylfaen" w:hAnsi="Sylfaen" w:cs="Arial"/>
        </w:rPr>
      </w:pPr>
      <w:r w:rsidRPr="00777B62">
        <w:rPr>
          <w:rFonts w:ascii="Sylfaen" w:hAnsi="Sylfaen" w:cs="Arial"/>
        </w:rPr>
        <w:t>Jafar Panahi</w:t>
      </w:r>
      <w:r w:rsidR="00156621">
        <w:rPr>
          <w:rFonts w:ascii="Sylfaen" w:hAnsi="Sylfaen" w:cs="Arial"/>
        </w:rPr>
        <w:t xml:space="preserve"> (2016)</w:t>
      </w:r>
      <w:r w:rsidRPr="00777B62">
        <w:rPr>
          <w:rFonts w:ascii="Sylfaen" w:hAnsi="Sylfaen" w:cs="Arial"/>
        </w:rPr>
        <w:t xml:space="preserve"> offers a resistance narrative more rooted in realism than</w:t>
      </w:r>
      <w:r w:rsidRPr="00777B62">
        <w:rPr>
          <w:rFonts w:ascii="Sylfaen" w:hAnsi="Sylfaen" w:cs="Arial"/>
          <w:i/>
          <w:iCs/>
        </w:rPr>
        <w:t>Wadjda</w:t>
      </w:r>
      <w:r w:rsidR="00156621">
        <w:rPr>
          <w:rFonts w:ascii="Sylfaen" w:hAnsi="Sylfaen" w:cs="Arial"/>
        </w:rPr>
        <w:t>.</w:t>
      </w:r>
      <w:r w:rsidRPr="00777B62">
        <w:rPr>
          <w:rFonts w:ascii="Sylfaen" w:hAnsi="Sylfaen" w:cs="Arial"/>
        </w:rPr>
        <w:t xml:space="preserve"> </w:t>
      </w:r>
      <w:r w:rsidR="00156621">
        <w:rPr>
          <w:rFonts w:ascii="Sylfaen" w:hAnsi="Sylfaen" w:cs="Arial"/>
        </w:rPr>
        <w:t>T</w:t>
      </w:r>
      <w:r w:rsidRPr="00777B62">
        <w:rPr>
          <w:rFonts w:ascii="Sylfaen" w:hAnsi="Sylfaen" w:cs="Arial"/>
        </w:rPr>
        <w:t xml:space="preserve">he progress his characters make in </w:t>
      </w:r>
      <w:r w:rsidRPr="00777B62">
        <w:rPr>
          <w:rFonts w:ascii="Sylfaen" w:hAnsi="Sylfaen" w:cs="Arial"/>
          <w:i/>
          <w:iCs/>
        </w:rPr>
        <w:t>Offside</w:t>
      </w:r>
      <w:r w:rsidRPr="00777B62">
        <w:rPr>
          <w:rFonts w:ascii="Sylfaen" w:hAnsi="Sylfaen" w:cs="Arial"/>
        </w:rPr>
        <w:t xml:space="preserve"> is significantly less triumphant</w:t>
      </w:r>
      <w:r w:rsidR="00156621">
        <w:rPr>
          <w:rFonts w:ascii="Sylfaen" w:hAnsi="Sylfaen" w:cs="Arial"/>
        </w:rPr>
        <w:t xml:space="preserve">, </w:t>
      </w:r>
      <w:r w:rsidRPr="00777B62">
        <w:rPr>
          <w:rFonts w:ascii="Sylfaen" w:hAnsi="Sylfaen" w:cs="Arial"/>
        </w:rPr>
        <w:t>and yet despite this, the film was still banned in Iran</w:t>
      </w:r>
      <w:r w:rsidR="00B958DF" w:rsidRPr="00777B62">
        <w:rPr>
          <w:rFonts w:ascii="Sylfaen" w:hAnsi="Sylfaen" w:cs="Arial"/>
        </w:rPr>
        <w:t>.</w:t>
      </w:r>
      <w:r w:rsidRPr="00777B62">
        <w:rPr>
          <w:rFonts w:ascii="Sylfaen" w:hAnsi="Sylfaen" w:cs="Arial"/>
        </w:rPr>
        <w:t xml:space="preserve"> Panahi is also more outspoken against the restrictions of tradition. For example, he refutes the idea that censorship benefits art, arguing that censorship does not so much </w:t>
      </w:r>
      <w:r w:rsidRPr="00777B62">
        <w:rPr>
          <w:rFonts w:ascii="Sylfaen" w:hAnsi="Sylfaen" w:cs="Arial"/>
        </w:rPr>
        <w:lastRenderedPageBreak/>
        <w:t>drive creativity, but that only talented artists are able to overcome its restrictions,</w:t>
      </w:r>
      <w:r w:rsidR="00D84E39" w:rsidRPr="00777B62">
        <w:rPr>
          <w:rFonts w:ascii="Sylfaen" w:hAnsi="Sylfaen" w:cs="Arial"/>
        </w:rPr>
        <w:t xml:space="preserve"> and that, furthermore, </w:t>
      </w:r>
      <w:r w:rsidRPr="00777B62">
        <w:rPr>
          <w:rFonts w:ascii="Sylfaen" w:hAnsi="Sylfaen" w:cs="Arial"/>
        </w:rPr>
        <w:t>such an artist might make better films in a free society</w:t>
      </w:r>
      <w:r w:rsidR="007452D0" w:rsidRPr="00777B62">
        <w:rPr>
          <w:rFonts w:ascii="Sylfaen" w:hAnsi="Sylfaen" w:cs="Arial"/>
        </w:rPr>
        <w:t xml:space="preserve"> (Panahi, 2016).</w:t>
      </w:r>
    </w:p>
    <w:p w14:paraId="13A9D7E0" w14:textId="533C4AB8" w:rsidR="00C30B4D" w:rsidRPr="00777B62" w:rsidRDefault="00C30B4D" w:rsidP="00777B62">
      <w:pPr>
        <w:spacing w:before="120" w:after="120" w:line="360" w:lineRule="auto"/>
        <w:ind w:firstLine="720"/>
        <w:jc w:val="both"/>
        <w:rPr>
          <w:rFonts w:ascii="Sylfaen" w:hAnsi="Sylfaen" w:cs="Arial"/>
        </w:rPr>
      </w:pPr>
      <w:r w:rsidRPr="00777B62">
        <w:rPr>
          <w:rFonts w:ascii="Sylfaen" w:hAnsi="Sylfaen" w:cs="Arial"/>
          <w:i/>
          <w:iCs/>
        </w:rPr>
        <w:t>Offside</w:t>
      </w:r>
      <w:r w:rsidRPr="00777B62">
        <w:rPr>
          <w:rFonts w:ascii="Sylfaen" w:hAnsi="Sylfaen" w:cs="Arial"/>
        </w:rPr>
        <w:t xml:space="preserve"> follows a group of female football fans who are detained by stadium guards when they attempt to watch a World Cup qualifying match. Having been detained in an area that is tantalising close to a view of the pitch, the young women try to reason with the male guards to convince them of why they should be allowed to watch. Similarly, the men explain to the women why they cannot let them, arguing that they are protecting female purity</w:t>
      </w:r>
      <w:r w:rsidR="006703F4" w:rsidRPr="00777B62">
        <w:rPr>
          <w:rFonts w:ascii="Sylfaen" w:hAnsi="Sylfaen" w:cs="Arial"/>
        </w:rPr>
        <w:t xml:space="preserve"> (Toffoletti, 2014)</w:t>
      </w:r>
      <w:r w:rsidRPr="00777B62">
        <w:rPr>
          <w:rFonts w:ascii="Sylfaen" w:hAnsi="Sylfaen" w:cs="Arial"/>
        </w:rPr>
        <w:t xml:space="preserve">. Although Panahi’s mobility symbol is a bus in </w:t>
      </w:r>
      <w:r w:rsidRPr="00777B62">
        <w:rPr>
          <w:rFonts w:ascii="Sylfaen" w:hAnsi="Sylfaen" w:cs="Arial"/>
          <w:i/>
          <w:iCs/>
        </w:rPr>
        <w:t>Offside</w:t>
      </w:r>
      <w:r w:rsidRPr="00777B62">
        <w:rPr>
          <w:rFonts w:ascii="Sylfaen" w:hAnsi="Sylfaen" w:cs="Arial"/>
        </w:rPr>
        <w:t xml:space="preserve">, like the bicycle in </w:t>
      </w:r>
      <w:r w:rsidRPr="00777B62">
        <w:rPr>
          <w:rFonts w:ascii="Sylfaen" w:hAnsi="Sylfaen" w:cs="Arial"/>
          <w:i/>
          <w:iCs/>
        </w:rPr>
        <w:t>Wadjda</w:t>
      </w:r>
      <w:r w:rsidR="00DE4665" w:rsidRPr="00DE4665">
        <w:rPr>
          <w:rFonts w:ascii="Sylfaen" w:hAnsi="Sylfaen" w:cs="Arial"/>
          <w:i/>
          <w:iCs/>
        </w:rPr>
        <w:t>,</w:t>
      </w:r>
      <w:r w:rsidRPr="00777B62">
        <w:rPr>
          <w:rFonts w:ascii="Sylfaen" w:hAnsi="Sylfaen" w:cs="Arial"/>
        </w:rPr>
        <w:t xml:space="preserve"> it is established as a masculine space early in the film. In the opening scenes, we see a solitary young woman on the bus, dressed in men’s clothing, surrounded by male football fans who are singing loudly and fighting. This parallels the introduction of the bicycle in </w:t>
      </w:r>
      <w:r w:rsidRPr="00777B62">
        <w:rPr>
          <w:rFonts w:ascii="Sylfaen" w:hAnsi="Sylfaen" w:cs="Arial"/>
          <w:i/>
          <w:iCs/>
        </w:rPr>
        <w:t>Wadjda</w:t>
      </w:r>
      <w:r w:rsidRPr="00777B62">
        <w:rPr>
          <w:rFonts w:ascii="Sylfaen" w:hAnsi="Sylfaen" w:cs="Arial"/>
        </w:rPr>
        <w:t>, where we see Abdullah and his male friends riding bicycles while Wadjda follows on foot. In this way, both filmmakers present the vehicle as a space which is at first prohibited to</w:t>
      </w:r>
      <w:r w:rsidR="00791912" w:rsidRPr="00791912">
        <w:rPr>
          <w:rFonts w:ascii="Sylfaen" w:hAnsi="Sylfaen" w:cs="Arial"/>
        </w:rPr>
        <w:t xml:space="preserve"> </w:t>
      </w:r>
      <w:r w:rsidR="00791912">
        <w:rPr>
          <w:rFonts w:ascii="Sylfaen" w:hAnsi="Sylfaen" w:cs="Arial"/>
        </w:rPr>
        <w:t>females</w:t>
      </w:r>
      <w:r w:rsidRPr="00777B62">
        <w:rPr>
          <w:rFonts w:ascii="Sylfaen" w:hAnsi="Sylfaen" w:cs="Arial"/>
        </w:rPr>
        <w:t xml:space="preserve">. After the bus arrives at the stadium, the young woman tries to make her way in but is detained by a guard, who escorts her to a cordoned off area where she meets several other female fans who are similarly dressed. Notably, the barriers here are pale green, and it is within this space that the men and women negotiate. They each share their frustrations – the women for being detained, and the guards for having to detain them. Everyone would rather not be there. Unlike Wadjda, who gets her bicycle and therefore her happy ending, the women in </w:t>
      </w:r>
      <w:r w:rsidRPr="00777B62">
        <w:rPr>
          <w:rFonts w:ascii="Sylfaen" w:hAnsi="Sylfaen" w:cs="Arial"/>
          <w:i/>
          <w:iCs/>
        </w:rPr>
        <w:t>Offside</w:t>
      </w:r>
      <w:r w:rsidRPr="00777B62">
        <w:rPr>
          <w:rFonts w:ascii="Sylfaen" w:hAnsi="Sylfaen" w:cs="Arial"/>
        </w:rPr>
        <w:t xml:space="preserve"> do not get to see the match. Instead, they are arrested</w:t>
      </w:r>
      <w:r w:rsidR="001C7217" w:rsidRPr="00777B62">
        <w:rPr>
          <w:rFonts w:ascii="Sylfaen" w:hAnsi="Sylfaen" w:cs="Arial"/>
        </w:rPr>
        <w:t xml:space="preserve"> and </w:t>
      </w:r>
      <w:r w:rsidR="00F919CB" w:rsidRPr="00777B62">
        <w:rPr>
          <w:rFonts w:ascii="Sylfaen" w:hAnsi="Sylfaen" w:cs="Arial"/>
        </w:rPr>
        <w:t xml:space="preserve">placed on a bus to be taken </w:t>
      </w:r>
      <w:r w:rsidR="003553CA" w:rsidRPr="00777B62">
        <w:rPr>
          <w:rFonts w:ascii="Sylfaen" w:hAnsi="Sylfaen" w:cs="Arial"/>
        </w:rPr>
        <w:t>to the vice squad headquarters</w:t>
      </w:r>
      <w:r w:rsidRPr="00777B62">
        <w:rPr>
          <w:rFonts w:ascii="Sylfaen" w:hAnsi="Sylfaen" w:cs="Arial"/>
        </w:rPr>
        <w:t>. However, they nonetheless end up occupying, and in their own way dominating the space of the bus in the final scenes</w:t>
      </w:r>
      <w:r w:rsidR="00791912">
        <w:rPr>
          <w:rFonts w:ascii="Sylfaen" w:hAnsi="Sylfaen" w:cs="Arial"/>
        </w:rPr>
        <w:t>.</w:t>
      </w:r>
      <w:r w:rsidRPr="00777B62">
        <w:rPr>
          <w:rFonts w:ascii="Sylfaen" w:hAnsi="Sylfaen" w:cs="Arial"/>
        </w:rPr>
        <w:t xml:space="preserve"> </w:t>
      </w:r>
      <w:r w:rsidR="00791912">
        <w:rPr>
          <w:rFonts w:ascii="Sylfaen" w:hAnsi="Sylfaen" w:cs="Arial"/>
        </w:rPr>
        <w:t>T</w:t>
      </w:r>
      <w:r w:rsidRPr="00777B62">
        <w:rPr>
          <w:rFonts w:ascii="Sylfaen" w:hAnsi="Sylfaen" w:cs="Arial"/>
        </w:rPr>
        <w:t xml:space="preserve">his coincides with another symbolic use of the colour green, which grows in vibrancy between the beginning and end of the film. </w:t>
      </w:r>
    </w:p>
    <w:p w14:paraId="75CB76ED" w14:textId="4E9008F0" w:rsidR="00C30B4D" w:rsidRPr="00A92759" w:rsidRDefault="00C30B4D" w:rsidP="00777B62">
      <w:pPr>
        <w:spacing w:before="120" w:after="120" w:line="360" w:lineRule="auto"/>
        <w:ind w:firstLine="720"/>
        <w:jc w:val="both"/>
        <w:rPr>
          <w:rFonts w:ascii="Sylfaen" w:hAnsi="Sylfaen" w:cs="Arial"/>
        </w:rPr>
      </w:pPr>
      <w:r w:rsidRPr="00777B62">
        <w:rPr>
          <w:rFonts w:ascii="Sylfaen" w:hAnsi="Sylfaen" w:cs="Arial"/>
        </w:rPr>
        <w:t>The bus in the opening scenes of the film has a pale green stripe and is dirty, needing a fresh coat of paint (Fig</w:t>
      </w:r>
      <w:r w:rsidR="00AC2E24">
        <w:rPr>
          <w:rFonts w:ascii="Sylfaen" w:hAnsi="Sylfaen" w:cs="Arial"/>
        </w:rPr>
        <w:t>ure</w:t>
      </w:r>
      <w:r w:rsidRPr="00777B62">
        <w:rPr>
          <w:rFonts w:ascii="Sylfaen" w:hAnsi="Sylfaen" w:cs="Arial"/>
        </w:rPr>
        <w:t xml:space="preserve"> 3), while the second has a much more vivid green stripe and is cleaner and newer (Fig</w:t>
      </w:r>
      <w:r w:rsidR="00AC2E24">
        <w:rPr>
          <w:rFonts w:ascii="Sylfaen" w:hAnsi="Sylfaen" w:cs="Arial"/>
        </w:rPr>
        <w:t>ure</w:t>
      </w:r>
      <w:r w:rsidRPr="00777B62">
        <w:rPr>
          <w:rFonts w:ascii="Sylfaen" w:hAnsi="Sylfaen" w:cs="Arial"/>
        </w:rPr>
        <w:t xml:space="preserve"> 4). Here, as in </w:t>
      </w:r>
      <w:r w:rsidRPr="00777B62">
        <w:rPr>
          <w:rFonts w:ascii="Sylfaen" w:hAnsi="Sylfaen" w:cs="Arial"/>
          <w:i/>
          <w:iCs/>
        </w:rPr>
        <w:t>Wadjda</w:t>
      </w:r>
      <w:r w:rsidRPr="00777B62">
        <w:rPr>
          <w:rFonts w:ascii="Sylfaen" w:hAnsi="Sylfaen" w:cs="Arial"/>
        </w:rPr>
        <w:t>, colour is used in what Namiri and Sani</w:t>
      </w:r>
      <w:r w:rsidR="00AC2E24">
        <w:rPr>
          <w:rFonts w:ascii="Sylfaen" w:hAnsi="Sylfaen" w:cs="Arial"/>
        </w:rPr>
        <w:t xml:space="preserve"> </w:t>
      </w:r>
      <w:r w:rsidR="00AC2E24" w:rsidRPr="00777B62">
        <w:rPr>
          <w:rFonts w:ascii="Sylfaen" w:hAnsi="Sylfaen" w:cs="Arial"/>
        </w:rPr>
        <w:t>(2017, p.95)</w:t>
      </w:r>
      <w:r w:rsidR="00AC2E24">
        <w:rPr>
          <w:rFonts w:ascii="Sylfaen" w:hAnsi="Sylfaen" w:cs="Arial"/>
        </w:rPr>
        <w:t xml:space="preserve"> </w:t>
      </w:r>
      <w:r w:rsidRPr="00777B62">
        <w:rPr>
          <w:rFonts w:ascii="Sylfaen" w:hAnsi="Sylfaen" w:cs="Arial"/>
        </w:rPr>
        <w:t>describe as ‘a non-verbal and wordless language’</w:t>
      </w:r>
      <w:r w:rsidR="00AC2E24">
        <w:rPr>
          <w:rFonts w:ascii="Sylfaen" w:hAnsi="Sylfaen" w:cs="Arial"/>
        </w:rPr>
        <w:t>.</w:t>
      </w:r>
      <w:r w:rsidR="0017611F" w:rsidRPr="00777B62">
        <w:rPr>
          <w:rFonts w:ascii="Sylfaen" w:hAnsi="Sylfaen" w:cs="Arial"/>
        </w:rPr>
        <w:t xml:space="preserve"> </w:t>
      </w:r>
      <w:r w:rsidRPr="00777B62">
        <w:rPr>
          <w:rFonts w:ascii="Sylfaen" w:hAnsi="Sylfaen" w:cs="Arial"/>
        </w:rPr>
        <w:t xml:space="preserve">It communicates that growth has occurred, though it is small and easy to miss. However, this growth is demonstrated through interactions between the characters during the final journey, where the fans, the guards and the bus become Ciecko’s </w:t>
      </w:r>
      <w:r w:rsidR="00E856BF">
        <w:rPr>
          <w:rFonts w:ascii="Sylfaen" w:hAnsi="Sylfaen" w:cs="Arial"/>
        </w:rPr>
        <w:t xml:space="preserve">(2016) </w:t>
      </w:r>
      <w:r w:rsidRPr="00777B62">
        <w:rPr>
          <w:rFonts w:ascii="Sylfaen" w:hAnsi="Sylfaen" w:cs="Arial"/>
        </w:rPr>
        <w:t xml:space="preserve">‘composite vehicle’. In this more </w:t>
      </w:r>
      <w:r w:rsidR="00E856BF" w:rsidRPr="00777B62">
        <w:rPr>
          <w:rFonts w:ascii="Sylfaen" w:hAnsi="Sylfaen" w:cs="Arial"/>
        </w:rPr>
        <w:t>vividly green</w:t>
      </w:r>
      <w:r w:rsidRPr="00777B62">
        <w:rPr>
          <w:rFonts w:ascii="Sylfaen" w:hAnsi="Sylfaen" w:cs="Arial"/>
        </w:rPr>
        <w:t xml:space="preserve"> bus, the women have found com</w:t>
      </w:r>
      <w:r w:rsidR="001A2B79">
        <w:rPr>
          <w:rFonts w:ascii="Sylfaen" w:hAnsi="Sylfaen" w:cs="Arial"/>
        </w:rPr>
        <w:t>panionship</w:t>
      </w:r>
      <w:r w:rsidRPr="00777B62">
        <w:rPr>
          <w:rFonts w:ascii="Sylfaen" w:hAnsi="Sylfaen" w:cs="Arial"/>
        </w:rPr>
        <w:t xml:space="preserve"> and </w:t>
      </w:r>
      <w:r w:rsidRPr="00777B62">
        <w:rPr>
          <w:rFonts w:ascii="Sylfaen" w:hAnsi="Sylfaen" w:cs="Arial"/>
        </w:rPr>
        <w:lastRenderedPageBreak/>
        <w:t>confidence in each other. In contrast to the opening scene, where one woman quietly sh</w:t>
      </w:r>
      <w:r w:rsidR="008440F4" w:rsidRPr="00777B62">
        <w:rPr>
          <w:rFonts w:ascii="Sylfaen" w:hAnsi="Sylfaen" w:cs="Arial"/>
        </w:rPr>
        <w:t>ri</w:t>
      </w:r>
      <w:r w:rsidRPr="00777B62">
        <w:rPr>
          <w:rFonts w:ascii="Sylfaen" w:hAnsi="Sylfaen" w:cs="Arial"/>
        </w:rPr>
        <w:t>nk</w:t>
      </w:r>
      <w:r w:rsidR="008440F4" w:rsidRPr="00777B62">
        <w:rPr>
          <w:rFonts w:ascii="Sylfaen" w:hAnsi="Sylfaen" w:cs="Arial"/>
        </w:rPr>
        <w:t>s</w:t>
      </w:r>
      <w:r w:rsidRPr="00777B62">
        <w:rPr>
          <w:rFonts w:ascii="Sylfaen" w:hAnsi="Sylfaen" w:cs="Arial"/>
        </w:rPr>
        <w:t xml:space="preserve"> away so as to not be detected in the male-dominated space, the women in the final scenes are loud, they gesture and move around, they joke with each other and the guards, and they are expressive in their emotions about the football match. In other words, a female presence is flourishing and jostling for space, just as a plant does when it catches just enough light to start growing. In addition, the guards have softened, stopping to buy the women drinks (though they have been told not to stop), or leaning from an open window to position the radio antenna so that the women can hear the match results. These are minor victories compared to Wadjda’s, however, the colour symbolism encourages viewers to, as La Caze </w:t>
      </w:r>
      <w:r w:rsidR="00A92759" w:rsidRPr="00777B62">
        <w:rPr>
          <w:rFonts w:ascii="Sylfaen" w:hAnsi="Sylfaen" w:cs="Arial"/>
        </w:rPr>
        <w:t>(2020, p.157)</w:t>
      </w:r>
      <w:r w:rsidR="00A92759" w:rsidRPr="00A92759">
        <w:rPr>
          <w:rFonts w:ascii="Sylfaen" w:hAnsi="Sylfaen" w:cs="Arial"/>
        </w:rPr>
        <w:t xml:space="preserve"> </w:t>
      </w:r>
      <w:r w:rsidRPr="00777B62">
        <w:rPr>
          <w:rFonts w:ascii="Sylfaen" w:hAnsi="Sylfaen" w:cs="Arial"/>
        </w:rPr>
        <w:t>describes, ‘consider the importance both of gradualism and nonviolent resistance in politics and of realistic film-making’s capacities to anticipate and foster those advances</w:t>
      </w:r>
      <w:r w:rsidR="00FF3DB9" w:rsidRPr="00777B62">
        <w:rPr>
          <w:rFonts w:ascii="Sylfaen" w:hAnsi="Sylfaen" w:cs="Arial"/>
        </w:rPr>
        <w:t>’</w:t>
      </w:r>
      <w:r w:rsidR="00A92759" w:rsidRPr="00A92759">
        <w:rPr>
          <w:rFonts w:ascii="Sylfaen" w:hAnsi="Sylfaen" w:cs="Arial"/>
        </w:rPr>
        <w:t>.</w:t>
      </w:r>
    </w:p>
    <w:p w14:paraId="199E580A" w14:textId="480D606B" w:rsidR="00C30B4D" w:rsidRPr="00A92759" w:rsidRDefault="00A92759" w:rsidP="00A92759">
      <w:pPr>
        <w:pStyle w:val="Caption"/>
        <w:spacing w:before="120" w:after="120" w:line="360" w:lineRule="auto"/>
        <w:jc w:val="both"/>
        <w:rPr>
          <w:rFonts w:ascii="Sylfaen" w:hAnsi="Sylfaen" w:cs="Arial"/>
          <w:color w:val="000000" w:themeColor="text1"/>
          <w:sz w:val="22"/>
          <w:szCs w:val="22"/>
        </w:rPr>
      </w:pPr>
      <w:r w:rsidRPr="00A92759">
        <w:rPr>
          <w:rFonts w:ascii="Sylfaen" w:hAnsi="Sylfaen" w:cs="Arial"/>
          <w:color w:val="000000" w:themeColor="text1"/>
          <w:sz w:val="22"/>
          <w:szCs w:val="22"/>
        </w:rPr>
        <w:t xml:space="preserve">Figure </w:t>
      </w:r>
      <w:r w:rsidRPr="00A92759">
        <w:rPr>
          <w:rFonts w:ascii="Sylfaen" w:hAnsi="Sylfaen" w:cs="Arial"/>
          <w:color w:val="000000" w:themeColor="text1"/>
          <w:sz w:val="22"/>
          <w:szCs w:val="22"/>
        </w:rPr>
        <w:fldChar w:fldCharType="begin"/>
      </w:r>
      <w:r w:rsidRPr="00A92759">
        <w:rPr>
          <w:rFonts w:ascii="Sylfaen" w:hAnsi="Sylfaen" w:cs="Arial"/>
          <w:color w:val="000000" w:themeColor="text1"/>
          <w:sz w:val="22"/>
          <w:szCs w:val="22"/>
        </w:rPr>
        <w:instrText xml:space="preserve"> SEQ Figure \* ARABIC </w:instrText>
      </w:r>
      <w:r w:rsidRPr="00A92759">
        <w:rPr>
          <w:rFonts w:ascii="Sylfaen" w:hAnsi="Sylfaen" w:cs="Arial"/>
          <w:color w:val="000000" w:themeColor="text1"/>
          <w:sz w:val="22"/>
          <w:szCs w:val="22"/>
        </w:rPr>
        <w:fldChar w:fldCharType="separate"/>
      </w:r>
      <w:r w:rsidRPr="00A92759">
        <w:rPr>
          <w:rFonts w:ascii="Sylfaen" w:hAnsi="Sylfaen" w:cs="Arial"/>
          <w:noProof/>
          <w:color w:val="000000" w:themeColor="text1"/>
          <w:sz w:val="22"/>
          <w:szCs w:val="22"/>
        </w:rPr>
        <w:t>3</w:t>
      </w:r>
      <w:r w:rsidRPr="00A92759">
        <w:rPr>
          <w:rFonts w:ascii="Sylfaen" w:hAnsi="Sylfaen" w:cs="Arial"/>
          <w:color w:val="000000" w:themeColor="text1"/>
          <w:sz w:val="22"/>
          <w:szCs w:val="22"/>
        </w:rPr>
        <w:fldChar w:fldCharType="end"/>
      </w:r>
      <w:r w:rsidRPr="00A92759">
        <w:rPr>
          <w:rFonts w:ascii="Sylfaen" w:hAnsi="Sylfaen" w:cs="Arial"/>
          <w:color w:val="000000" w:themeColor="text1"/>
          <w:sz w:val="22"/>
          <w:szCs w:val="22"/>
        </w:rPr>
        <w:t xml:space="preserve">. The first bus in Offside. </w:t>
      </w:r>
    </w:p>
    <w:p w14:paraId="6AA42782" w14:textId="77777777" w:rsidR="00C30B4D" w:rsidRPr="00777B62" w:rsidRDefault="00C30B4D" w:rsidP="00777B62">
      <w:pPr>
        <w:keepNext/>
        <w:spacing w:before="120" w:after="120" w:line="360" w:lineRule="auto"/>
        <w:jc w:val="both"/>
        <w:rPr>
          <w:rFonts w:ascii="Sylfaen" w:hAnsi="Sylfaen"/>
        </w:rPr>
      </w:pPr>
      <w:r w:rsidRPr="00777B62">
        <w:rPr>
          <w:rFonts w:ascii="Sylfaen" w:hAnsi="Sylfaen"/>
          <w:noProof/>
        </w:rPr>
        <w:drawing>
          <wp:inline distT="0" distB="0" distL="0" distR="0" wp14:anchorId="0D4D6ECD" wp14:editId="522F20E9">
            <wp:extent cx="5676900" cy="2819400"/>
            <wp:effectExtent l="0" t="0" r="0" b="0"/>
            <wp:docPr id="2" name="Picture 2" descr="A pale green, dirty bus is depicted which is full of Pakistani footbal fun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ale green, dirty bus is depicted which is full of Pakistani footbal funs.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76900" cy="2819400"/>
                    </a:xfrm>
                    <a:prstGeom prst="rect">
                      <a:avLst/>
                    </a:prstGeom>
                    <a:noFill/>
                    <a:ln>
                      <a:noFill/>
                    </a:ln>
                  </pic:spPr>
                </pic:pic>
              </a:graphicData>
            </a:graphic>
          </wp:inline>
        </w:drawing>
      </w:r>
    </w:p>
    <w:p w14:paraId="4D3E371B" w14:textId="10E50647" w:rsidR="00C30B4D" w:rsidRDefault="00C30B4D" w:rsidP="00777B62">
      <w:pPr>
        <w:spacing w:before="120" w:after="120" w:line="360" w:lineRule="auto"/>
        <w:jc w:val="both"/>
        <w:rPr>
          <w:rFonts w:ascii="Sylfaen" w:hAnsi="Sylfaen" w:cs="Arial"/>
          <w:noProof/>
        </w:rPr>
      </w:pPr>
    </w:p>
    <w:p w14:paraId="3D2E81AC" w14:textId="3C317FF2" w:rsidR="00A92759" w:rsidRDefault="00A92759" w:rsidP="00777B62">
      <w:pPr>
        <w:spacing w:before="120" w:after="120" w:line="360" w:lineRule="auto"/>
        <w:jc w:val="both"/>
        <w:rPr>
          <w:rFonts w:ascii="Sylfaen" w:hAnsi="Sylfaen" w:cs="Arial"/>
          <w:noProof/>
        </w:rPr>
      </w:pPr>
    </w:p>
    <w:p w14:paraId="5206464C" w14:textId="55C3B437" w:rsidR="00A92759" w:rsidRDefault="00A92759" w:rsidP="00777B62">
      <w:pPr>
        <w:spacing w:before="120" w:after="120" w:line="360" w:lineRule="auto"/>
        <w:jc w:val="both"/>
        <w:rPr>
          <w:rFonts w:ascii="Sylfaen" w:hAnsi="Sylfaen" w:cs="Arial"/>
          <w:noProof/>
        </w:rPr>
      </w:pPr>
    </w:p>
    <w:p w14:paraId="4FE57D51" w14:textId="32057660" w:rsidR="00A92759" w:rsidRDefault="00A92759" w:rsidP="00777B62">
      <w:pPr>
        <w:spacing w:before="120" w:after="120" w:line="360" w:lineRule="auto"/>
        <w:jc w:val="both"/>
        <w:rPr>
          <w:rFonts w:ascii="Sylfaen" w:hAnsi="Sylfaen" w:cs="Arial"/>
          <w:noProof/>
        </w:rPr>
      </w:pPr>
    </w:p>
    <w:p w14:paraId="169B1493" w14:textId="06B3C159" w:rsidR="00A92759" w:rsidRDefault="00A92759" w:rsidP="00777B62">
      <w:pPr>
        <w:spacing w:before="120" w:after="120" w:line="360" w:lineRule="auto"/>
        <w:jc w:val="both"/>
        <w:rPr>
          <w:rFonts w:ascii="Sylfaen" w:hAnsi="Sylfaen" w:cs="Arial"/>
          <w:noProof/>
        </w:rPr>
      </w:pPr>
    </w:p>
    <w:p w14:paraId="390D24DC" w14:textId="77777777" w:rsidR="00A92759" w:rsidRDefault="00A92759" w:rsidP="00777B62">
      <w:pPr>
        <w:spacing w:before="120" w:after="120" w:line="360" w:lineRule="auto"/>
        <w:jc w:val="both"/>
        <w:rPr>
          <w:rFonts w:ascii="Sylfaen" w:hAnsi="Sylfaen" w:cs="Arial"/>
          <w:noProof/>
        </w:rPr>
      </w:pPr>
    </w:p>
    <w:p w14:paraId="4750B686" w14:textId="378FC2D8" w:rsidR="00A92759" w:rsidRPr="00A92759" w:rsidRDefault="00A92759" w:rsidP="00A92759">
      <w:pPr>
        <w:pStyle w:val="Caption"/>
        <w:spacing w:before="120" w:after="120" w:line="360" w:lineRule="auto"/>
        <w:jc w:val="both"/>
        <w:rPr>
          <w:rFonts w:ascii="Sylfaen" w:hAnsi="Sylfaen" w:cs="Arial"/>
          <w:color w:val="000000" w:themeColor="text1"/>
          <w:sz w:val="22"/>
          <w:szCs w:val="22"/>
        </w:rPr>
      </w:pPr>
      <w:r w:rsidRPr="00A92759">
        <w:rPr>
          <w:rFonts w:ascii="Sylfaen" w:hAnsi="Sylfaen" w:cs="Arial"/>
          <w:color w:val="000000" w:themeColor="text1"/>
          <w:sz w:val="22"/>
          <w:szCs w:val="22"/>
        </w:rPr>
        <w:lastRenderedPageBreak/>
        <w:t xml:space="preserve">Figure </w:t>
      </w:r>
      <w:r w:rsidRPr="00A92759">
        <w:rPr>
          <w:rFonts w:ascii="Sylfaen" w:hAnsi="Sylfaen" w:cs="Arial"/>
          <w:color w:val="000000" w:themeColor="text1"/>
          <w:sz w:val="22"/>
          <w:szCs w:val="22"/>
        </w:rPr>
        <w:fldChar w:fldCharType="begin"/>
      </w:r>
      <w:r w:rsidRPr="00A92759">
        <w:rPr>
          <w:rFonts w:ascii="Sylfaen" w:hAnsi="Sylfaen" w:cs="Arial"/>
          <w:color w:val="000000" w:themeColor="text1"/>
          <w:sz w:val="22"/>
          <w:szCs w:val="22"/>
        </w:rPr>
        <w:instrText xml:space="preserve"> SEQ Figure \* ARABIC </w:instrText>
      </w:r>
      <w:r w:rsidRPr="00A92759">
        <w:rPr>
          <w:rFonts w:ascii="Sylfaen" w:hAnsi="Sylfaen" w:cs="Arial"/>
          <w:color w:val="000000" w:themeColor="text1"/>
          <w:sz w:val="22"/>
          <w:szCs w:val="22"/>
        </w:rPr>
        <w:fldChar w:fldCharType="separate"/>
      </w:r>
      <w:r w:rsidRPr="00A92759">
        <w:rPr>
          <w:rFonts w:ascii="Sylfaen" w:hAnsi="Sylfaen" w:cs="Arial"/>
          <w:noProof/>
          <w:color w:val="000000" w:themeColor="text1"/>
          <w:sz w:val="22"/>
          <w:szCs w:val="22"/>
        </w:rPr>
        <w:t>4</w:t>
      </w:r>
      <w:r w:rsidRPr="00A92759">
        <w:rPr>
          <w:rFonts w:ascii="Sylfaen" w:hAnsi="Sylfaen" w:cs="Arial"/>
          <w:color w:val="000000" w:themeColor="text1"/>
          <w:sz w:val="22"/>
          <w:szCs w:val="22"/>
        </w:rPr>
        <w:fldChar w:fldCharType="end"/>
      </w:r>
      <w:r w:rsidRPr="00A92759">
        <w:rPr>
          <w:rFonts w:ascii="Sylfaen" w:hAnsi="Sylfaen" w:cs="Arial"/>
          <w:color w:val="000000" w:themeColor="text1"/>
          <w:sz w:val="22"/>
          <w:szCs w:val="22"/>
        </w:rPr>
        <w:t>. The last bus in Offside.</w:t>
      </w:r>
    </w:p>
    <w:p w14:paraId="66D4E96A" w14:textId="77777777" w:rsidR="00C30B4D" w:rsidRPr="00777B62" w:rsidRDefault="00C30B4D" w:rsidP="00777B62">
      <w:pPr>
        <w:keepNext/>
        <w:spacing w:before="120" w:after="120" w:line="360" w:lineRule="auto"/>
        <w:jc w:val="both"/>
        <w:rPr>
          <w:rFonts w:ascii="Sylfaen" w:hAnsi="Sylfaen"/>
        </w:rPr>
      </w:pPr>
      <w:r w:rsidRPr="00777B62">
        <w:rPr>
          <w:rFonts w:ascii="Sylfaen" w:hAnsi="Sylfaen" w:cs="Arial"/>
          <w:noProof/>
        </w:rPr>
        <w:drawing>
          <wp:inline distT="0" distB="0" distL="0" distR="0" wp14:anchorId="17D2305C" wp14:editId="0EC9DB6D">
            <wp:extent cx="5724525" cy="2895600"/>
            <wp:effectExtent l="0" t="0" r="9525" b="0"/>
            <wp:docPr id="1" name="Picture 1" descr="A green bus is depicted. But it is different from the green bus of Figure 3. It has a more vivid green stripe and it is cleaner and new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een bus is depicted. But it is different from the green bus of Figure 3. It has a more vivid green stripe and it is cleaner and newer.&#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4525" cy="2895600"/>
                    </a:xfrm>
                    <a:prstGeom prst="rect">
                      <a:avLst/>
                    </a:prstGeom>
                    <a:noFill/>
                    <a:ln>
                      <a:noFill/>
                    </a:ln>
                  </pic:spPr>
                </pic:pic>
              </a:graphicData>
            </a:graphic>
          </wp:inline>
        </w:drawing>
      </w:r>
    </w:p>
    <w:p w14:paraId="7CDBE26A" w14:textId="77777777" w:rsidR="00C30B4D" w:rsidRPr="00777B62" w:rsidRDefault="00C30B4D" w:rsidP="00777B62">
      <w:pPr>
        <w:spacing w:before="120" w:after="120" w:line="360" w:lineRule="auto"/>
        <w:jc w:val="both"/>
        <w:rPr>
          <w:rFonts w:ascii="Sylfaen" w:hAnsi="Sylfaen"/>
        </w:rPr>
      </w:pPr>
    </w:p>
    <w:p w14:paraId="1A89F692" w14:textId="777ED9EE" w:rsidR="00C30B4D" w:rsidRPr="00777B62" w:rsidRDefault="00C30B4D" w:rsidP="00777B62">
      <w:pPr>
        <w:spacing w:before="120" w:after="120" w:line="360" w:lineRule="auto"/>
        <w:ind w:firstLine="720"/>
        <w:jc w:val="both"/>
        <w:rPr>
          <w:rFonts w:ascii="Sylfaen" w:hAnsi="Sylfaen" w:cs="Arial"/>
        </w:rPr>
      </w:pPr>
      <w:r w:rsidRPr="00777B62">
        <w:rPr>
          <w:rFonts w:ascii="Sylfaen" w:hAnsi="Sylfaen" w:cs="Arial"/>
        </w:rPr>
        <w:t>Presenting realistic narratives is important to Panahi’s filmmaking. He describes himself as a ‘social filmmaker’, insisting that this is the ‘exact opposite’ of a political filmmaker who takes a specific political position</w:t>
      </w:r>
      <w:r w:rsidR="008A6D06" w:rsidRPr="00777B62">
        <w:rPr>
          <w:rFonts w:ascii="Sylfaen" w:hAnsi="Sylfaen" w:cs="Arial"/>
        </w:rPr>
        <w:t xml:space="preserve"> (2016, p.166)</w:t>
      </w:r>
      <w:r w:rsidRPr="00777B62">
        <w:rPr>
          <w:rFonts w:ascii="Sylfaen" w:hAnsi="Sylfaen" w:cs="Arial"/>
        </w:rPr>
        <w:t xml:space="preserve">. Rather, Panahi aims to hold a mirror to society, showing it as he finds it, leaving the viewer to make their own conclusions. ‘That is why I do not condemn anybody in </w:t>
      </w:r>
      <w:r w:rsidRPr="00777B62">
        <w:rPr>
          <w:rFonts w:ascii="Sylfaen" w:hAnsi="Sylfaen" w:cs="Arial"/>
          <w:i/>
          <w:iCs/>
        </w:rPr>
        <w:t>Offside</w:t>
      </w:r>
      <w:r w:rsidRPr="00777B62">
        <w:rPr>
          <w:rFonts w:ascii="Sylfaen" w:hAnsi="Sylfaen" w:cs="Arial"/>
        </w:rPr>
        <w:t>,’ he explains. ‘They are all prisoners of this society and in fact there is no difference between the prisoner and the prisoner</w:t>
      </w:r>
      <w:r w:rsidR="009016F5">
        <w:rPr>
          <w:rFonts w:ascii="Sylfaen" w:hAnsi="Sylfaen" w:cs="Arial"/>
        </w:rPr>
        <w:t>’</w:t>
      </w:r>
      <w:r w:rsidRPr="00777B62">
        <w:rPr>
          <w:rFonts w:ascii="Sylfaen" w:hAnsi="Sylfaen" w:cs="Arial"/>
        </w:rPr>
        <w:t>s guard’</w:t>
      </w:r>
      <w:r w:rsidR="00A60C5C" w:rsidRPr="00777B62">
        <w:rPr>
          <w:rFonts w:ascii="Sylfaen" w:hAnsi="Sylfaen" w:cs="Arial"/>
        </w:rPr>
        <w:t xml:space="preserve"> (2016, p.167)</w:t>
      </w:r>
      <w:r w:rsidR="000F070B" w:rsidRPr="00777B62">
        <w:rPr>
          <w:rFonts w:ascii="Sylfaen" w:hAnsi="Sylfaen" w:cs="Arial"/>
        </w:rPr>
        <w:t>.</w:t>
      </w:r>
      <w:r w:rsidRPr="00777B62">
        <w:rPr>
          <w:rFonts w:ascii="Sylfaen" w:hAnsi="Sylfaen" w:cs="Arial"/>
        </w:rPr>
        <w:t xml:space="preserve"> Al-Mansour</w:t>
      </w:r>
      <w:r w:rsidR="00F8431E" w:rsidRPr="00F8431E">
        <w:rPr>
          <w:rFonts w:ascii="Sylfaen" w:hAnsi="Sylfaen" w:cs="Arial"/>
        </w:rPr>
        <w:t xml:space="preserve"> </w:t>
      </w:r>
      <w:r w:rsidR="00F8431E" w:rsidRPr="00777B62">
        <w:rPr>
          <w:rFonts w:ascii="Sylfaen" w:hAnsi="Sylfaen" w:cs="Arial"/>
        </w:rPr>
        <w:t xml:space="preserve">(2013, p.36) </w:t>
      </w:r>
      <w:r w:rsidRPr="00777B62">
        <w:rPr>
          <w:rFonts w:ascii="Sylfaen" w:hAnsi="Sylfaen" w:cs="Arial"/>
        </w:rPr>
        <w:t xml:space="preserve"> similarly distances herself from the political filmmaker label, saying that she did not aim to make a film that ‘clashes with the society’</w:t>
      </w:r>
      <w:r w:rsidR="00F8431E" w:rsidRPr="00F8431E">
        <w:rPr>
          <w:rFonts w:ascii="Sylfaen" w:hAnsi="Sylfaen" w:cs="Arial"/>
        </w:rPr>
        <w:t>.</w:t>
      </w:r>
      <w:r w:rsidR="002424C6" w:rsidRPr="00777B62">
        <w:rPr>
          <w:rFonts w:ascii="Sylfaen" w:hAnsi="Sylfaen" w:cs="Arial"/>
        </w:rPr>
        <w:t xml:space="preserve"> </w:t>
      </w:r>
      <w:r w:rsidRPr="00777B62">
        <w:rPr>
          <w:rFonts w:ascii="Sylfaen" w:hAnsi="Sylfaen" w:cs="Arial"/>
        </w:rPr>
        <w:t>Nonetheless, both films offer explorations of tension created through personal resistance; they are narratives of negotiation</w:t>
      </w:r>
      <w:r w:rsidR="00821BCD" w:rsidRPr="00821BCD">
        <w:rPr>
          <w:rFonts w:ascii="Sylfaen" w:hAnsi="Sylfaen" w:cs="Arial"/>
        </w:rPr>
        <w:t xml:space="preserve"> </w:t>
      </w:r>
      <w:r w:rsidRPr="00777B62">
        <w:rPr>
          <w:rFonts w:ascii="Sylfaen" w:hAnsi="Sylfaen" w:cs="Arial"/>
        </w:rPr>
        <w:t>between tradition and modernity, between men and women, and, on a production level, between ‘censorship constraints… and passionate engagement</w:t>
      </w:r>
      <w:r w:rsidR="00BF501E" w:rsidRPr="00777B62">
        <w:rPr>
          <w:rFonts w:ascii="Sylfaen" w:hAnsi="Sylfaen" w:cs="Arial"/>
        </w:rPr>
        <w:t>’ (Chaudhuri, 2005, p.71).</w:t>
      </w:r>
    </w:p>
    <w:p w14:paraId="5C6A0EBF" w14:textId="77777777" w:rsidR="004769B3" w:rsidRPr="00777B62" w:rsidRDefault="004769B3" w:rsidP="00777B62">
      <w:pPr>
        <w:spacing w:before="120" w:after="120" w:line="360" w:lineRule="auto"/>
        <w:ind w:firstLine="720"/>
        <w:jc w:val="both"/>
        <w:rPr>
          <w:rFonts w:ascii="Sylfaen" w:hAnsi="Sylfaen" w:cs="Arial"/>
        </w:rPr>
      </w:pPr>
    </w:p>
    <w:p w14:paraId="32155211" w14:textId="4BA273A2" w:rsidR="0053140A" w:rsidRPr="00D9274B" w:rsidRDefault="0053140A" w:rsidP="00D9274B">
      <w:pPr>
        <w:pStyle w:val="Heading1"/>
        <w:rPr>
          <w:rFonts w:ascii="Sylfaen" w:hAnsi="Sylfaen"/>
          <w:b/>
          <w:bCs/>
          <w:color w:val="000000" w:themeColor="text1"/>
          <w:sz w:val="22"/>
          <w:szCs w:val="22"/>
        </w:rPr>
      </w:pPr>
      <w:r w:rsidRPr="00D9274B">
        <w:rPr>
          <w:rFonts w:ascii="Sylfaen" w:hAnsi="Sylfaen"/>
          <w:b/>
          <w:bCs/>
          <w:color w:val="000000" w:themeColor="text1"/>
          <w:sz w:val="22"/>
          <w:szCs w:val="22"/>
        </w:rPr>
        <w:t xml:space="preserve">Conclusion </w:t>
      </w:r>
    </w:p>
    <w:p w14:paraId="100473E5" w14:textId="1E942051" w:rsidR="00AD2AB9" w:rsidRPr="00777B62" w:rsidRDefault="00DD14D8" w:rsidP="00777B62">
      <w:pPr>
        <w:spacing w:before="120" w:after="120" w:line="360" w:lineRule="auto"/>
        <w:ind w:firstLine="720"/>
        <w:jc w:val="both"/>
        <w:rPr>
          <w:rFonts w:ascii="Sylfaen" w:hAnsi="Sylfaen" w:cs="Arial"/>
        </w:rPr>
      </w:pPr>
      <w:r w:rsidRPr="00777B62">
        <w:rPr>
          <w:rFonts w:ascii="Sylfaen" w:hAnsi="Sylfaen" w:cs="Arial"/>
        </w:rPr>
        <w:t xml:space="preserve">As </w:t>
      </w:r>
      <w:r w:rsidR="00821BCD">
        <w:rPr>
          <w:rFonts w:ascii="Sylfaen" w:hAnsi="Sylfaen" w:cs="Arial"/>
          <w:lang w:val="el-GR"/>
        </w:rPr>
        <w:t>Ι</w:t>
      </w:r>
      <w:r w:rsidR="00821BCD" w:rsidRPr="00821BCD">
        <w:rPr>
          <w:rFonts w:ascii="Sylfaen" w:hAnsi="Sylfaen" w:cs="Arial"/>
        </w:rPr>
        <w:t xml:space="preserve"> </w:t>
      </w:r>
      <w:r w:rsidR="00821BCD">
        <w:rPr>
          <w:rFonts w:ascii="Sylfaen" w:hAnsi="Sylfaen" w:cs="Arial"/>
        </w:rPr>
        <w:t>have explained above</w:t>
      </w:r>
      <w:r w:rsidR="00C30B4D" w:rsidRPr="00777B62">
        <w:rPr>
          <w:rFonts w:ascii="Sylfaen" w:hAnsi="Sylfaen" w:cs="Arial"/>
        </w:rPr>
        <w:t xml:space="preserve">, filmmakers use non-verbal, symbolic languages to communicate ideas, and this method is particularly useful for expressing resistance narratives in restrictive regimes. Al-Mansour’s </w:t>
      </w:r>
      <w:r w:rsidR="00C30B4D" w:rsidRPr="00777B62">
        <w:rPr>
          <w:rFonts w:ascii="Sylfaen" w:hAnsi="Sylfaen" w:cs="Arial"/>
          <w:i/>
          <w:iCs/>
        </w:rPr>
        <w:t xml:space="preserve">Wadjda </w:t>
      </w:r>
      <w:r w:rsidR="00C30B4D" w:rsidRPr="00777B62">
        <w:rPr>
          <w:rFonts w:ascii="Sylfaen" w:hAnsi="Sylfaen" w:cs="Arial"/>
        </w:rPr>
        <w:t xml:space="preserve">and Panahi’s </w:t>
      </w:r>
      <w:r w:rsidR="00C30B4D" w:rsidRPr="00777B62">
        <w:rPr>
          <w:rFonts w:ascii="Sylfaen" w:hAnsi="Sylfaen" w:cs="Arial"/>
          <w:i/>
          <w:iCs/>
        </w:rPr>
        <w:t>Offside</w:t>
      </w:r>
      <w:r w:rsidR="00C30B4D" w:rsidRPr="00777B62">
        <w:rPr>
          <w:rFonts w:ascii="Sylfaen" w:hAnsi="Sylfaen" w:cs="Arial"/>
        </w:rPr>
        <w:t xml:space="preserve"> both use representations of mobility to explore </w:t>
      </w:r>
      <w:r w:rsidR="00C30B4D" w:rsidRPr="00777B62">
        <w:rPr>
          <w:rFonts w:ascii="Sylfaen" w:hAnsi="Sylfaen" w:cs="Arial"/>
        </w:rPr>
        <w:lastRenderedPageBreak/>
        <w:t xml:space="preserve">modernity and feminism, as well as compromise – their vehicles navigate complicated, liminal spaces defined by negotiation and tension. When analysing established cinematic symbols, such as the bicycle, it is important to take into account culturally specific elements of both the symbol and its presentation. Colour can add layers of meaning to a symbol, such as in </w:t>
      </w:r>
      <w:r w:rsidR="00C30B4D" w:rsidRPr="00777B62">
        <w:rPr>
          <w:rFonts w:ascii="Sylfaen" w:hAnsi="Sylfaen" w:cs="Arial"/>
          <w:i/>
          <w:iCs/>
        </w:rPr>
        <w:t>Wadjda</w:t>
      </w:r>
      <w:r w:rsidR="00C30B4D" w:rsidRPr="00777B62">
        <w:rPr>
          <w:rFonts w:ascii="Sylfaen" w:hAnsi="Sylfaen" w:cs="Arial"/>
        </w:rPr>
        <w:t xml:space="preserve">, or can transform the meaning of a symbol through the course of a film, as we see in </w:t>
      </w:r>
      <w:r w:rsidR="00C30B4D" w:rsidRPr="00777B62">
        <w:rPr>
          <w:rFonts w:ascii="Sylfaen" w:hAnsi="Sylfaen" w:cs="Arial"/>
          <w:i/>
          <w:iCs/>
        </w:rPr>
        <w:t>Offside</w:t>
      </w:r>
      <w:r w:rsidR="00C30B4D" w:rsidRPr="00777B62">
        <w:rPr>
          <w:rFonts w:ascii="Sylfaen" w:hAnsi="Sylfaen" w:cs="Arial"/>
        </w:rPr>
        <w:t xml:space="preserve">. Ultimately, in regimes where creative voices are restricted, symbolism gives filmmakers the ability to still speak volumes, and as audiences we benefit from learning how to read and understand this rich visual language. </w:t>
      </w:r>
    </w:p>
    <w:p w14:paraId="25B65CD3" w14:textId="21C815AE" w:rsidR="00E67179" w:rsidRPr="00777B62" w:rsidRDefault="00E67179" w:rsidP="00777B62">
      <w:pPr>
        <w:pStyle w:val="Heading1"/>
        <w:spacing w:before="120" w:after="120" w:line="360" w:lineRule="auto"/>
        <w:jc w:val="both"/>
        <w:rPr>
          <w:rFonts w:ascii="Sylfaen" w:hAnsi="Sylfaen"/>
          <w:b/>
          <w:color w:val="auto"/>
          <w:sz w:val="22"/>
        </w:rPr>
      </w:pPr>
    </w:p>
    <w:p w14:paraId="0DF475D8" w14:textId="765994F7" w:rsidR="00D9274B" w:rsidRPr="00D9274B" w:rsidRDefault="00990D5E" w:rsidP="00D9274B">
      <w:pPr>
        <w:pStyle w:val="Heading1"/>
        <w:rPr>
          <w:rFonts w:ascii="Sylfaen" w:hAnsi="Sylfaen"/>
          <w:b/>
          <w:bCs/>
          <w:color w:val="000000" w:themeColor="text1"/>
          <w:sz w:val="22"/>
          <w:szCs w:val="22"/>
        </w:rPr>
      </w:pPr>
      <w:r w:rsidRPr="00D9274B">
        <w:rPr>
          <w:rFonts w:ascii="Sylfaen" w:hAnsi="Sylfaen"/>
          <w:b/>
          <w:bCs/>
          <w:color w:val="000000" w:themeColor="text1"/>
          <w:sz w:val="22"/>
          <w:szCs w:val="22"/>
        </w:rPr>
        <w:t>References</w:t>
      </w:r>
    </w:p>
    <w:p w14:paraId="05330C20" w14:textId="77777777" w:rsidR="00D65DA8" w:rsidRDefault="00D65DA8" w:rsidP="000631F6">
      <w:pPr>
        <w:spacing w:before="120" w:after="120" w:line="360" w:lineRule="auto"/>
        <w:rPr>
          <w:rFonts w:ascii="Sylfaen" w:hAnsi="Sylfaen" w:cs="Arial"/>
        </w:rPr>
      </w:pPr>
      <w:r w:rsidRPr="00777B62">
        <w:rPr>
          <w:rFonts w:ascii="Sylfaen" w:hAnsi="Sylfaen" w:cs="Arial"/>
        </w:rPr>
        <w:t xml:space="preserve">Al-Mansour, H. (2013) </w:t>
      </w:r>
      <w:bookmarkStart w:id="0" w:name="_Hlk64815664"/>
      <w:r w:rsidRPr="00777B62">
        <w:rPr>
          <w:rFonts w:ascii="Sylfaen" w:hAnsi="Sylfaen" w:cs="Arial"/>
        </w:rPr>
        <w:t>‘A Woman's Voice Is Her Nakedness: An Interview with Haifaa Al Mansour</w:t>
      </w:r>
      <w:bookmarkStart w:id="1" w:name="_Hlk64815689"/>
      <w:bookmarkEnd w:id="0"/>
      <w:r w:rsidRPr="00777B62">
        <w:rPr>
          <w:rFonts w:ascii="Sylfaen" w:hAnsi="Sylfaen" w:cs="Arial"/>
        </w:rPr>
        <w:t xml:space="preserve">’, interview by Maria Garcia, </w:t>
      </w:r>
      <w:r w:rsidRPr="00777B62">
        <w:rPr>
          <w:rFonts w:ascii="Sylfaen" w:hAnsi="Sylfaen" w:cs="Arial"/>
          <w:i/>
          <w:iCs/>
        </w:rPr>
        <w:t>Cinéaste</w:t>
      </w:r>
      <w:r w:rsidRPr="00777B62">
        <w:rPr>
          <w:rFonts w:ascii="Sylfaen" w:hAnsi="Sylfaen" w:cs="Arial"/>
        </w:rPr>
        <w:t xml:space="preserve"> 38(4), pp. 34 – 37.  </w:t>
      </w:r>
      <w:bookmarkEnd w:id="1"/>
    </w:p>
    <w:p w14:paraId="1264D08A" w14:textId="77777777" w:rsidR="00D65DA8" w:rsidRDefault="00D65DA8" w:rsidP="000631F6">
      <w:pPr>
        <w:spacing w:before="120" w:after="120" w:line="360" w:lineRule="auto"/>
        <w:rPr>
          <w:rFonts w:ascii="Sylfaen" w:hAnsi="Sylfaen"/>
        </w:rPr>
      </w:pPr>
      <w:r w:rsidRPr="00777B62">
        <w:rPr>
          <w:rFonts w:ascii="Sylfaen" w:hAnsi="Sylfaen" w:cs="Arial"/>
        </w:rPr>
        <w:t xml:space="preserve">Al-Mansour, H. and Nam-Thompson, M. (2014) ‘Anatomy: of a Saudi Female Filmmaker’, </w:t>
      </w:r>
      <w:r w:rsidRPr="00777B62">
        <w:rPr>
          <w:rFonts w:ascii="Sylfaen" w:hAnsi="Sylfaen" w:cs="Arial"/>
          <w:i/>
          <w:iCs/>
        </w:rPr>
        <w:t>World Policy Journal</w:t>
      </w:r>
      <w:r w:rsidRPr="00777B62">
        <w:rPr>
          <w:rFonts w:ascii="Sylfaen" w:hAnsi="Sylfaen" w:cs="Arial"/>
        </w:rPr>
        <w:t xml:space="preserve">, 31(1), pp. 10 – 15. </w:t>
      </w:r>
    </w:p>
    <w:p w14:paraId="40A0F85A" w14:textId="77777777" w:rsidR="00D65DA8" w:rsidRDefault="00D65DA8" w:rsidP="000631F6">
      <w:pPr>
        <w:spacing w:before="120" w:after="120" w:line="360" w:lineRule="auto"/>
        <w:rPr>
          <w:rFonts w:ascii="Sylfaen" w:hAnsi="Sylfaen" w:cs="Arial"/>
        </w:rPr>
      </w:pPr>
      <w:r w:rsidRPr="00777B62">
        <w:rPr>
          <w:rFonts w:ascii="Sylfaen" w:hAnsi="Sylfaen" w:cs="Arial"/>
        </w:rPr>
        <w:t xml:space="preserve">Atwood, B. (2016) </w:t>
      </w:r>
      <w:r w:rsidRPr="00777B62">
        <w:rPr>
          <w:rFonts w:ascii="Sylfaen" w:hAnsi="Sylfaen" w:cs="Arial"/>
          <w:i/>
          <w:iCs/>
        </w:rPr>
        <w:t>Reform Cinema in Iran: Film and Political Change in the Islamic Republic</w:t>
      </w:r>
      <w:r w:rsidRPr="00777B62">
        <w:rPr>
          <w:rFonts w:ascii="Sylfaen" w:hAnsi="Sylfaen" w:cs="Arial"/>
        </w:rPr>
        <w:t>. New York: Columbia University Press.</w:t>
      </w:r>
    </w:p>
    <w:p w14:paraId="7A6473B3" w14:textId="77777777" w:rsidR="00D65DA8" w:rsidRDefault="00D65DA8" w:rsidP="000631F6">
      <w:pPr>
        <w:spacing w:before="120" w:after="120" w:line="360" w:lineRule="auto"/>
        <w:rPr>
          <w:rFonts w:ascii="Sylfaen" w:hAnsi="Sylfaen" w:cs="Arial"/>
        </w:rPr>
      </w:pPr>
      <w:r w:rsidRPr="00777B62">
        <w:rPr>
          <w:rFonts w:ascii="Sylfaen" w:hAnsi="Sylfaen" w:cs="Arial"/>
        </w:rPr>
        <w:t xml:space="preserve">Bakony, E. (1974) </w:t>
      </w:r>
      <w:bookmarkStart w:id="2" w:name="_Hlk64737174"/>
      <w:r w:rsidRPr="00777B62">
        <w:rPr>
          <w:rFonts w:ascii="Sylfaen" w:hAnsi="Sylfaen" w:cs="Arial"/>
        </w:rPr>
        <w:t xml:space="preserve">‘Non-verbal Symbolism in the Feature Film’, </w:t>
      </w:r>
      <w:r w:rsidRPr="00777B62">
        <w:rPr>
          <w:rFonts w:ascii="Sylfaen" w:hAnsi="Sylfaen" w:cs="Arial"/>
          <w:i/>
          <w:iCs/>
        </w:rPr>
        <w:t>Journal of the University Film Association</w:t>
      </w:r>
      <w:r w:rsidRPr="00777B62">
        <w:rPr>
          <w:rFonts w:ascii="Sylfaen" w:hAnsi="Sylfaen" w:cs="Arial"/>
        </w:rPr>
        <w:t>, 26(3)</w:t>
      </w:r>
      <w:bookmarkEnd w:id="2"/>
      <w:r w:rsidRPr="00777B62">
        <w:rPr>
          <w:rFonts w:ascii="Sylfaen" w:hAnsi="Sylfaen" w:cs="Arial"/>
        </w:rPr>
        <w:t xml:space="preserve">, pp. 34 – 38. </w:t>
      </w:r>
    </w:p>
    <w:p w14:paraId="7AB7A684" w14:textId="77777777" w:rsidR="00D65DA8" w:rsidRDefault="00D65DA8" w:rsidP="000631F6">
      <w:pPr>
        <w:spacing w:before="120" w:after="120" w:line="360" w:lineRule="auto"/>
        <w:rPr>
          <w:rFonts w:ascii="Sylfaen" w:hAnsi="Sylfaen" w:cs="Arial"/>
        </w:rPr>
      </w:pPr>
      <w:r w:rsidRPr="00777B62">
        <w:rPr>
          <w:rFonts w:ascii="Sylfaen" w:hAnsi="Sylfaen" w:cs="Arial"/>
        </w:rPr>
        <w:t xml:space="preserve">Chaudhuri, S. (2005) </w:t>
      </w:r>
      <w:r w:rsidRPr="00777B62">
        <w:rPr>
          <w:rFonts w:ascii="Sylfaen" w:hAnsi="Sylfaen" w:cs="Arial"/>
          <w:i/>
          <w:iCs/>
        </w:rPr>
        <w:t>Contemporary World Cinema.</w:t>
      </w:r>
      <w:r w:rsidRPr="00777B62">
        <w:rPr>
          <w:rFonts w:ascii="Sylfaen" w:hAnsi="Sylfaen" w:cs="Arial"/>
        </w:rPr>
        <w:t xml:space="preserve"> Edinburgh: Edinburgh University Press.</w:t>
      </w:r>
    </w:p>
    <w:p w14:paraId="727C05F8" w14:textId="77777777" w:rsidR="00D65DA8" w:rsidRDefault="00D65DA8" w:rsidP="000631F6">
      <w:pPr>
        <w:spacing w:before="120" w:after="120" w:line="360" w:lineRule="auto"/>
        <w:rPr>
          <w:rFonts w:ascii="Sylfaen" w:hAnsi="Sylfaen" w:cs="Arial"/>
        </w:rPr>
      </w:pPr>
      <w:r w:rsidRPr="00777B62">
        <w:rPr>
          <w:rFonts w:ascii="Sylfaen" w:hAnsi="Sylfaen" w:cs="Arial"/>
        </w:rPr>
        <w:t xml:space="preserve">Ciecko, A. (2016) ‘Bicycle Borrowers after Neorealism: Global Nou-Velo Cinema’, in Withers, J. (ed.) </w:t>
      </w:r>
      <w:r w:rsidRPr="00777B62">
        <w:rPr>
          <w:rFonts w:ascii="Sylfaen" w:hAnsi="Sylfaen" w:cs="Arial"/>
          <w:i/>
          <w:iCs/>
        </w:rPr>
        <w:t>Culture on Two Wheels: The Bicycle in Literature and Film</w:t>
      </w:r>
      <w:r w:rsidRPr="00777B62">
        <w:rPr>
          <w:rFonts w:ascii="Sylfaen" w:hAnsi="Sylfaen" w:cs="Arial"/>
        </w:rPr>
        <w:t xml:space="preserve">. Lincoln: University of Nebraska Press, pp. 244 – 262. </w:t>
      </w:r>
    </w:p>
    <w:p w14:paraId="1AFDEA37" w14:textId="77777777" w:rsidR="00D65DA8" w:rsidRDefault="00D65DA8" w:rsidP="000631F6">
      <w:pPr>
        <w:spacing w:before="120" w:after="120" w:line="360" w:lineRule="auto"/>
        <w:rPr>
          <w:rFonts w:ascii="Sylfaen" w:hAnsi="Sylfaen" w:cs="Arial"/>
        </w:rPr>
      </w:pPr>
      <w:r w:rsidRPr="00777B62">
        <w:rPr>
          <w:rFonts w:ascii="Sylfaen" w:hAnsi="Sylfaen" w:cs="Arial"/>
        </w:rPr>
        <w:t xml:space="preserve">Freud, S. (1976) </w:t>
      </w:r>
      <w:r w:rsidRPr="00777B62">
        <w:rPr>
          <w:rFonts w:ascii="Sylfaen" w:hAnsi="Sylfaen" w:cs="Arial"/>
          <w:i/>
          <w:iCs/>
        </w:rPr>
        <w:t>The Interpretation of Dreams</w:t>
      </w:r>
      <w:r w:rsidRPr="00777B62">
        <w:rPr>
          <w:rFonts w:ascii="Sylfaen" w:hAnsi="Sylfaen" w:cs="Arial"/>
        </w:rPr>
        <w:t>. Harmondsworth: Penguin Books.</w:t>
      </w:r>
    </w:p>
    <w:p w14:paraId="1A0F01D8" w14:textId="77777777" w:rsidR="00D65DA8" w:rsidRDefault="00D65DA8" w:rsidP="000631F6">
      <w:pPr>
        <w:spacing w:before="120" w:after="120" w:line="360" w:lineRule="auto"/>
        <w:rPr>
          <w:rFonts w:ascii="Sylfaen" w:hAnsi="Sylfaen" w:cs="Arial"/>
        </w:rPr>
      </w:pPr>
      <w:r w:rsidRPr="00777B62">
        <w:rPr>
          <w:rFonts w:ascii="Sylfaen" w:hAnsi="Sylfaen" w:cs="Arial"/>
        </w:rPr>
        <w:t xml:space="preserve">Hambuch, D. (2019) ‘Liberating Bicycles in Niki Caro’s Whale Rider and in Haifaa Al-Mansour’s Wadjda’, </w:t>
      </w:r>
      <w:r w:rsidRPr="00777B62">
        <w:rPr>
          <w:rFonts w:ascii="Sylfaen" w:hAnsi="Sylfaen" w:cs="Arial"/>
          <w:i/>
          <w:iCs/>
        </w:rPr>
        <w:t>Imaginations Journal</w:t>
      </w:r>
      <w:r w:rsidRPr="00777B62">
        <w:rPr>
          <w:rFonts w:ascii="Sylfaen" w:hAnsi="Sylfaen" w:cs="Arial"/>
        </w:rPr>
        <w:t>, 10(2)</w:t>
      </w:r>
      <w:r>
        <w:rPr>
          <w:rFonts w:ascii="Sylfaen" w:hAnsi="Sylfaen" w:cs="Arial"/>
        </w:rPr>
        <w:t>, pp. 195-219</w:t>
      </w:r>
      <w:r w:rsidRPr="00777B62">
        <w:rPr>
          <w:rFonts w:ascii="Sylfaen" w:hAnsi="Sylfaen" w:cs="Arial"/>
        </w:rPr>
        <w:t xml:space="preserve">. </w:t>
      </w:r>
    </w:p>
    <w:p w14:paraId="4CC68858" w14:textId="77777777" w:rsidR="00D65DA8" w:rsidRDefault="00D65DA8" w:rsidP="000631F6">
      <w:pPr>
        <w:spacing w:before="120" w:after="120" w:line="360" w:lineRule="auto"/>
        <w:rPr>
          <w:rFonts w:ascii="Sylfaen" w:hAnsi="Sylfaen" w:cs="Arial"/>
        </w:rPr>
      </w:pPr>
      <w:r w:rsidRPr="00777B62">
        <w:rPr>
          <w:rFonts w:ascii="Sylfaen" w:hAnsi="Sylfaen" w:cs="Arial"/>
        </w:rPr>
        <w:t xml:space="preserve">Hornig, A. and Richter, M. (2013) </w:t>
      </w:r>
      <w:r w:rsidRPr="00777B62">
        <w:rPr>
          <w:rFonts w:ascii="Sylfaen" w:hAnsi="Sylfaen" w:cs="Arial"/>
          <w:i/>
          <w:iCs/>
        </w:rPr>
        <w:t>The Vision</w:t>
      </w:r>
      <w:r w:rsidRPr="00777B62">
        <w:rPr>
          <w:rFonts w:ascii="Sylfaen" w:hAnsi="Sylfaen" w:cs="Arial"/>
        </w:rPr>
        <w:t>. [</w:t>
      </w:r>
      <w:r w:rsidRPr="00777B62">
        <w:rPr>
          <w:rFonts w:ascii="Sylfaen" w:hAnsi="Sylfaen" w:cs="Arial"/>
          <w:i/>
          <w:iCs/>
        </w:rPr>
        <w:t>Wadjda</w:t>
      </w:r>
      <w:r w:rsidRPr="00777B62">
        <w:rPr>
          <w:rFonts w:ascii="Sylfaen" w:hAnsi="Sylfaen" w:cs="Arial"/>
        </w:rPr>
        <w:t xml:space="preserve"> Original Soundtrack]</w:t>
      </w:r>
    </w:p>
    <w:p w14:paraId="77697FBE" w14:textId="77777777" w:rsidR="00D65DA8" w:rsidRDefault="00D65DA8" w:rsidP="000631F6">
      <w:pPr>
        <w:spacing w:before="120" w:after="120" w:line="360" w:lineRule="auto"/>
        <w:rPr>
          <w:rFonts w:ascii="Sylfaen" w:hAnsi="Sylfaen" w:cs="Arial"/>
        </w:rPr>
      </w:pPr>
      <w:r w:rsidRPr="00777B62">
        <w:rPr>
          <w:rFonts w:ascii="Sylfaen" w:hAnsi="Sylfaen" w:cs="Arial"/>
        </w:rPr>
        <w:t xml:space="preserve">Kandiyoti, D. (2001) ‘The Politics of Gender and the Conundrums of Citizenship’, in Suad, J. and Slyomovics, S. (eds.) </w:t>
      </w:r>
      <w:r w:rsidRPr="00777B62">
        <w:rPr>
          <w:rFonts w:ascii="Sylfaen" w:hAnsi="Sylfaen" w:cs="Arial"/>
          <w:i/>
          <w:iCs/>
        </w:rPr>
        <w:t>Women and Power in the Middle East</w:t>
      </w:r>
      <w:r w:rsidRPr="00777B62">
        <w:rPr>
          <w:rFonts w:ascii="Sylfaen" w:hAnsi="Sylfaen" w:cs="Arial"/>
        </w:rPr>
        <w:t xml:space="preserve">. Philadelphia: University of Pennsylvania Press, pp. 52-58. </w:t>
      </w:r>
    </w:p>
    <w:p w14:paraId="25568BD2" w14:textId="77777777" w:rsidR="00D65DA8" w:rsidRDefault="00D65DA8" w:rsidP="000631F6">
      <w:pPr>
        <w:spacing w:before="120" w:after="120" w:line="360" w:lineRule="auto"/>
        <w:rPr>
          <w:rFonts w:ascii="Sylfaen" w:hAnsi="Sylfaen" w:cs="Arial"/>
        </w:rPr>
      </w:pPr>
      <w:r w:rsidRPr="00777B62">
        <w:rPr>
          <w:rFonts w:ascii="Sylfaen" w:hAnsi="Sylfaen" w:cs="Arial"/>
        </w:rPr>
        <w:lastRenderedPageBreak/>
        <w:t xml:space="preserve">La Caze, M. (2020) ‘Realism as Resistance’, </w:t>
      </w:r>
      <w:r w:rsidRPr="00777B62">
        <w:rPr>
          <w:rFonts w:ascii="Sylfaen" w:hAnsi="Sylfaen" w:cs="Arial"/>
          <w:i/>
          <w:iCs/>
        </w:rPr>
        <w:t xml:space="preserve">Angelaki, </w:t>
      </w:r>
      <w:r w:rsidRPr="00777B62">
        <w:rPr>
          <w:rFonts w:ascii="Sylfaen" w:hAnsi="Sylfaen" w:cs="Arial"/>
        </w:rPr>
        <w:t xml:space="preserve">25(5), pp. 156 – 170. </w:t>
      </w:r>
    </w:p>
    <w:p w14:paraId="043EAB12" w14:textId="77777777" w:rsidR="00D65DA8" w:rsidRDefault="00D65DA8" w:rsidP="000631F6">
      <w:pPr>
        <w:spacing w:before="120" w:after="120" w:line="360" w:lineRule="auto"/>
        <w:rPr>
          <w:rStyle w:val="Hyperlink"/>
          <w:rFonts w:ascii="Sylfaen" w:hAnsi="Sylfaen" w:cs="Arial"/>
          <w:color w:val="auto"/>
          <w:u w:val="none"/>
        </w:rPr>
      </w:pPr>
      <w:r w:rsidRPr="00777B62">
        <w:rPr>
          <w:rStyle w:val="Hyperlink"/>
          <w:rFonts w:ascii="Sylfaen" w:hAnsi="Sylfaen" w:cs="Arial"/>
          <w:color w:val="auto"/>
          <w:u w:val="none"/>
        </w:rPr>
        <w:t xml:space="preserve">Mahdi, W. F. (2016) ‘Wadjda’, </w:t>
      </w:r>
      <w:r w:rsidRPr="00777B62">
        <w:rPr>
          <w:rStyle w:val="Hyperlink"/>
          <w:rFonts w:ascii="Sylfaen" w:hAnsi="Sylfaen" w:cs="Arial"/>
          <w:i/>
          <w:iCs/>
          <w:color w:val="auto"/>
          <w:u w:val="none"/>
        </w:rPr>
        <w:t>Journal of Islamic and Muslim Studies</w:t>
      </w:r>
      <w:r w:rsidRPr="00777B62">
        <w:rPr>
          <w:rStyle w:val="Hyperlink"/>
          <w:rFonts w:ascii="Sylfaen" w:hAnsi="Sylfaen" w:cs="Arial"/>
          <w:color w:val="auto"/>
          <w:u w:val="none"/>
        </w:rPr>
        <w:t xml:space="preserve">, 1(1), pp. 100 – 102. </w:t>
      </w:r>
      <w:r w:rsidRPr="00777B62">
        <w:rPr>
          <w:rFonts w:ascii="Sylfaen" w:hAnsi="Sylfaen"/>
        </w:rPr>
        <w:t xml:space="preserve"> </w:t>
      </w:r>
    </w:p>
    <w:p w14:paraId="7335725B" w14:textId="77777777" w:rsidR="00D65DA8" w:rsidRDefault="00D65DA8" w:rsidP="000631F6">
      <w:pPr>
        <w:spacing w:before="120" w:after="120" w:line="360" w:lineRule="auto"/>
        <w:rPr>
          <w:rFonts w:ascii="Sylfaen" w:hAnsi="Sylfaen" w:cs="Arial"/>
        </w:rPr>
      </w:pPr>
      <w:r w:rsidRPr="00777B62">
        <w:rPr>
          <w:rFonts w:ascii="Sylfaen" w:hAnsi="Sylfaen" w:cs="Arial"/>
        </w:rPr>
        <w:t xml:space="preserve">Namiri, M. E. and Sani, R. M. (2017) ‘Symbolic Meaning of Colours in Safavid and Ottoman Mosques’, </w:t>
      </w:r>
      <w:r w:rsidRPr="00777B62">
        <w:rPr>
          <w:rFonts w:ascii="Sylfaen" w:hAnsi="Sylfaen" w:cs="Arial"/>
          <w:i/>
          <w:iCs/>
        </w:rPr>
        <w:t>Journal of Shi'a Islamic Studies</w:t>
      </w:r>
      <w:r w:rsidRPr="00777B62">
        <w:rPr>
          <w:rFonts w:ascii="Sylfaen" w:hAnsi="Sylfaen" w:cs="Arial"/>
        </w:rPr>
        <w:t xml:space="preserve">, 10(1), pp. 91 – 123. </w:t>
      </w:r>
    </w:p>
    <w:p w14:paraId="6470FC53" w14:textId="77777777" w:rsidR="00D65DA8" w:rsidRDefault="00D65DA8" w:rsidP="000631F6">
      <w:pPr>
        <w:spacing w:before="120" w:after="120" w:line="360" w:lineRule="auto"/>
        <w:rPr>
          <w:rFonts w:ascii="Sylfaen" w:hAnsi="Sylfaen" w:cs="Arial"/>
        </w:rPr>
      </w:pPr>
      <w:r w:rsidRPr="00777B62">
        <w:rPr>
          <w:rFonts w:ascii="Sylfaen" w:hAnsi="Sylfaen" w:cs="Arial"/>
          <w:i/>
          <w:iCs/>
        </w:rPr>
        <w:t xml:space="preserve">Offside </w:t>
      </w:r>
      <w:r w:rsidRPr="00777B62">
        <w:rPr>
          <w:rFonts w:ascii="Sylfaen" w:hAnsi="Sylfaen" w:cs="Arial"/>
        </w:rPr>
        <w:t>(2006)</w:t>
      </w:r>
      <w:r w:rsidRPr="00777B62">
        <w:rPr>
          <w:rFonts w:ascii="Sylfaen" w:hAnsi="Sylfaen" w:cs="Arial"/>
          <w:i/>
          <w:iCs/>
        </w:rPr>
        <w:t xml:space="preserve"> </w:t>
      </w:r>
      <w:r w:rsidRPr="00777B62">
        <w:rPr>
          <w:rFonts w:ascii="Sylfaen" w:hAnsi="Sylfaen" w:cs="Arial"/>
        </w:rPr>
        <w:t>Directed by Jafar Panahi [Film]. Jafar Panahi Film Productions.</w:t>
      </w:r>
    </w:p>
    <w:p w14:paraId="5D8CF250" w14:textId="77777777" w:rsidR="00D65DA8" w:rsidRDefault="00D65DA8" w:rsidP="000631F6">
      <w:pPr>
        <w:spacing w:before="120" w:after="120" w:line="360" w:lineRule="auto"/>
        <w:rPr>
          <w:rFonts w:ascii="Sylfaen" w:hAnsi="Sylfaen" w:cs="Arial"/>
        </w:rPr>
      </w:pPr>
      <w:r w:rsidRPr="00777B62">
        <w:rPr>
          <w:rFonts w:ascii="Sylfaen" w:hAnsi="Sylfaen" w:cs="Arial"/>
        </w:rPr>
        <w:t xml:space="preserve">Panahi, J. (2016) ‘Jafar Panahi: Cinema and Resistance’, interview by Shiva Rahbaran, in Rahbaran, S. (ed.) </w:t>
      </w:r>
      <w:r w:rsidRPr="00777B62">
        <w:rPr>
          <w:rFonts w:ascii="Sylfaen" w:hAnsi="Sylfaen" w:cs="Arial"/>
          <w:i/>
          <w:iCs/>
        </w:rPr>
        <w:t xml:space="preserve">Iranian Cinema Uncensored: Contemporary </w:t>
      </w:r>
      <w:proofErr w:type="gramStart"/>
      <w:r w:rsidRPr="00777B62">
        <w:rPr>
          <w:rFonts w:ascii="Sylfaen" w:hAnsi="Sylfaen" w:cs="Arial"/>
          <w:i/>
          <w:iCs/>
        </w:rPr>
        <w:t>Film-Makers</w:t>
      </w:r>
      <w:proofErr w:type="gramEnd"/>
      <w:r w:rsidRPr="00777B62">
        <w:rPr>
          <w:rFonts w:ascii="Sylfaen" w:hAnsi="Sylfaen" w:cs="Arial"/>
          <w:i/>
          <w:iCs/>
        </w:rPr>
        <w:t xml:space="preserve"> Since the Islamic Revolution</w:t>
      </w:r>
      <w:r w:rsidRPr="00777B62">
        <w:rPr>
          <w:rFonts w:ascii="Sylfaen" w:hAnsi="Sylfaen" w:cs="Arial"/>
        </w:rPr>
        <w:t>. London: I.B. Tauris, pp. 163 – 178.</w:t>
      </w:r>
    </w:p>
    <w:p w14:paraId="0338D210" w14:textId="77777777" w:rsidR="00D65DA8" w:rsidRDefault="00D65DA8" w:rsidP="000631F6">
      <w:pPr>
        <w:spacing w:before="120" w:after="120" w:line="360" w:lineRule="auto"/>
        <w:rPr>
          <w:rFonts w:ascii="Sylfaen" w:hAnsi="Sylfaen" w:cs="Arial"/>
        </w:rPr>
      </w:pPr>
      <w:r w:rsidRPr="00777B62">
        <w:rPr>
          <w:rFonts w:ascii="Sylfaen" w:hAnsi="Sylfaen" w:cs="Arial"/>
        </w:rPr>
        <w:t xml:space="preserve">Podeh, E. (2011) ‘The Symbolism of the Arab Flag in Modern Arab States: Between Commonality and Uniqueness’, </w:t>
      </w:r>
      <w:r w:rsidRPr="00777B62">
        <w:rPr>
          <w:rFonts w:ascii="Sylfaen" w:hAnsi="Sylfaen" w:cs="Arial"/>
          <w:i/>
          <w:iCs/>
        </w:rPr>
        <w:t>Journal of the Association for the Study of Ethnicity and Nationalism</w:t>
      </w:r>
      <w:r w:rsidRPr="00777B62">
        <w:rPr>
          <w:rFonts w:ascii="Sylfaen" w:hAnsi="Sylfaen" w:cs="Arial"/>
        </w:rPr>
        <w:t xml:space="preserve">, 17(2), pp. 419 – 422. </w:t>
      </w:r>
    </w:p>
    <w:p w14:paraId="35DF71FA" w14:textId="77777777" w:rsidR="00D65DA8" w:rsidRDefault="00D65DA8" w:rsidP="000631F6">
      <w:pPr>
        <w:spacing w:before="120" w:after="120" w:line="360" w:lineRule="auto"/>
        <w:rPr>
          <w:rStyle w:val="Hyperlink"/>
          <w:rFonts w:ascii="Sylfaen" w:hAnsi="Sylfaen" w:cs="Arial"/>
          <w:color w:val="auto"/>
          <w:u w:val="none"/>
        </w:rPr>
      </w:pPr>
      <w:r w:rsidRPr="00777B62">
        <w:rPr>
          <w:rStyle w:val="Hyperlink"/>
          <w:rFonts w:ascii="Sylfaen" w:hAnsi="Sylfaen" w:cs="Arial"/>
          <w:color w:val="auto"/>
          <w:u w:val="none"/>
        </w:rPr>
        <w:t xml:space="preserve">Shafik, V. (1998) </w:t>
      </w:r>
      <w:r w:rsidRPr="00777B62">
        <w:rPr>
          <w:rStyle w:val="Hyperlink"/>
          <w:rFonts w:ascii="Sylfaen" w:hAnsi="Sylfaen" w:cs="Arial"/>
          <w:i/>
          <w:iCs/>
          <w:color w:val="auto"/>
          <w:u w:val="none"/>
        </w:rPr>
        <w:t>Arab Cinema: History and Cultural Identity</w:t>
      </w:r>
      <w:r w:rsidRPr="00777B62">
        <w:rPr>
          <w:rStyle w:val="Hyperlink"/>
          <w:rFonts w:ascii="Sylfaen" w:hAnsi="Sylfaen" w:cs="Arial"/>
          <w:color w:val="auto"/>
          <w:u w:val="none"/>
        </w:rPr>
        <w:t>. Cairo: Oxford University Press USA.</w:t>
      </w:r>
    </w:p>
    <w:p w14:paraId="58244635" w14:textId="77777777" w:rsidR="00D65DA8" w:rsidRDefault="00D65DA8" w:rsidP="000631F6">
      <w:pPr>
        <w:spacing w:before="120" w:after="120" w:line="360" w:lineRule="auto"/>
        <w:rPr>
          <w:rFonts w:ascii="Sylfaen" w:hAnsi="Sylfaen" w:cs="Arial"/>
        </w:rPr>
      </w:pPr>
      <w:r w:rsidRPr="00777B62">
        <w:rPr>
          <w:rFonts w:ascii="Sylfaen" w:hAnsi="Sylfaen" w:cs="Arial"/>
        </w:rPr>
        <w:t xml:space="preserve">Sullivan, Z. T. (1998) ‘Eluding the Feminist, Overthrowing the Modern? Transformations in Twentieth-Century Iran’, in Abu-Lughod, L. (ed.) </w:t>
      </w:r>
      <w:r w:rsidRPr="00777B62">
        <w:rPr>
          <w:rFonts w:ascii="Sylfaen" w:hAnsi="Sylfaen" w:cs="Arial"/>
          <w:i/>
          <w:iCs/>
        </w:rPr>
        <w:t>Remaking Women: Feminism and Modernity in the Middle East</w:t>
      </w:r>
      <w:r w:rsidRPr="00777B62">
        <w:rPr>
          <w:rFonts w:ascii="Sylfaen" w:hAnsi="Sylfaen" w:cs="Arial"/>
        </w:rPr>
        <w:t>. Princeton: Princeton University Press, pp. 215 – 242.</w:t>
      </w:r>
      <w:bookmarkStart w:id="3" w:name="_Hlk82248191"/>
      <w:bookmarkStart w:id="4" w:name="_Hlk66440823"/>
    </w:p>
    <w:p w14:paraId="02A64D8D" w14:textId="77777777" w:rsidR="00D65DA8" w:rsidRDefault="00D65DA8" w:rsidP="000631F6">
      <w:pPr>
        <w:spacing w:before="120" w:after="120" w:line="360" w:lineRule="auto"/>
        <w:rPr>
          <w:rFonts w:ascii="Sylfaen" w:hAnsi="Sylfaen" w:cs="Arial"/>
        </w:rPr>
      </w:pPr>
      <w:r w:rsidRPr="00777B62">
        <w:rPr>
          <w:rFonts w:ascii="Sylfaen" w:hAnsi="Sylfaen" w:cs="Arial"/>
        </w:rPr>
        <w:t>Sviri</w:t>
      </w:r>
      <w:bookmarkEnd w:id="3"/>
      <w:r w:rsidRPr="00777B62">
        <w:rPr>
          <w:rFonts w:ascii="Sylfaen" w:hAnsi="Sylfaen" w:cs="Arial"/>
        </w:rPr>
        <w:t xml:space="preserve">, S. (2013) ‘Hidden Ways’ in Adams Helminski, C. (ed.) </w:t>
      </w:r>
      <w:r w:rsidRPr="00777B62">
        <w:rPr>
          <w:rFonts w:ascii="Sylfaen" w:hAnsi="Sylfaen" w:cs="Arial"/>
          <w:i/>
          <w:iCs/>
        </w:rPr>
        <w:t>Women of Sufism: A Hidden Treasure.</w:t>
      </w:r>
      <w:bookmarkEnd w:id="4"/>
      <w:r w:rsidRPr="00777B62">
        <w:rPr>
          <w:rFonts w:ascii="Sylfaen" w:hAnsi="Sylfaen" w:cs="Arial"/>
        </w:rPr>
        <w:t xml:space="preserve"> Boston: Shambhala, pp. 83 – 93.</w:t>
      </w:r>
    </w:p>
    <w:p w14:paraId="40F9DC16" w14:textId="77777777" w:rsidR="00D65DA8" w:rsidRDefault="00D65DA8" w:rsidP="000631F6">
      <w:pPr>
        <w:spacing w:before="120" w:after="120" w:line="360" w:lineRule="auto"/>
        <w:rPr>
          <w:rFonts w:ascii="Sylfaen" w:hAnsi="Sylfaen" w:cs="Arial"/>
        </w:rPr>
      </w:pPr>
      <w:r w:rsidRPr="00777B62">
        <w:rPr>
          <w:rFonts w:ascii="Sylfaen" w:hAnsi="Sylfaen" w:cs="Arial"/>
        </w:rPr>
        <w:t xml:space="preserve">Tauke, B. (1994) ‘Stain: Phenomenal and Literary Approaches to Color Studies’, </w:t>
      </w:r>
      <w:r w:rsidRPr="00777B62">
        <w:rPr>
          <w:rFonts w:ascii="Sylfaen" w:hAnsi="Sylfaen" w:cs="Arial"/>
          <w:i/>
          <w:iCs/>
        </w:rPr>
        <w:t>Design Issues</w:t>
      </w:r>
      <w:r w:rsidRPr="00777B62">
        <w:rPr>
          <w:rFonts w:ascii="Sylfaen" w:hAnsi="Sylfaen" w:cs="Arial"/>
        </w:rPr>
        <w:t xml:space="preserve"> 10(1), pp. 19 – 28. </w:t>
      </w:r>
    </w:p>
    <w:p w14:paraId="4C7D04DF" w14:textId="77777777" w:rsidR="00D65DA8" w:rsidRDefault="00D65DA8" w:rsidP="000631F6">
      <w:pPr>
        <w:spacing w:before="120" w:after="120" w:line="360" w:lineRule="auto"/>
        <w:rPr>
          <w:rFonts w:ascii="Sylfaen" w:hAnsi="Sylfaen" w:cs="Arial"/>
        </w:rPr>
      </w:pPr>
      <w:r w:rsidRPr="00777B62">
        <w:rPr>
          <w:rFonts w:ascii="Sylfaen" w:hAnsi="Sylfaen" w:cs="Arial"/>
        </w:rPr>
        <w:t xml:space="preserve">Toffoletti, K. (2014) ‘Iranian Women’s Sports Fandom: Gender, Resistance, and Identity in the Football Movie Offside’, </w:t>
      </w:r>
      <w:r w:rsidRPr="00777B62">
        <w:rPr>
          <w:rFonts w:ascii="Sylfaen" w:hAnsi="Sylfaen" w:cs="Arial"/>
          <w:i/>
          <w:iCs/>
        </w:rPr>
        <w:t xml:space="preserve">Journal of Sport and Social Issues, </w:t>
      </w:r>
      <w:r w:rsidRPr="00777B62">
        <w:rPr>
          <w:rFonts w:ascii="Sylfaen" w:hAnsi="Sylfaen" w:cs="Arial"/>
        </w:rPr>
        <w:t xml:space="preserve">38(1), pp. 75-92. </w:t>
      </w:r>
    </w:p>
    <w:p w14:paraId="7330B76D" w14:textId="77777777" w:rsidR="00D65DA8" w:rsidRPr="000631F6" w:rsidRDefault="00D65DA8" w:rsidP="000631F6">
      <w:pPr>
        <w:spacing w:before="120" w:after="120" w:line="360" w:lineRule="auto"/>
        <w:rPr>
          <w:rFonts w:ascii="Sylfaen" w:hAnsi="Sylfaen"/>
        </w:rPr>
      </w:pPr>
      <w:r w:rsidRPr="00777B62">
        <w:rPr>
          <w:rFonts w:ascii="Sylfaen" w:hAnsi="Sylfaen" w:cs="Arial"/>
          <w:i/>
          <w:iCs/>
        </w:rPr>
        <w:t>Wadjda</w:t>
      </w:r>
      <w:r w:rsidRPr="00777B62">
        <w:rPr>
          <w:rFonts w:ascii="Sylfaen" w:hAnsi="Sylfaen" w:cs="Arial"/>
        </w:rPr>
        <w:t xml:space="preserve"> (2012) Directed by Haifaa Al-Mansour [Film]. Razor Film Produ</w:t>
      </w:r>
      <w:r>
        <w:rPr>
          <w:rFonts w:ascii="Sylfaen" w:hAnsi="Sylfaen" w:cs="Arial"/>
        </w:rPr>
        <w:t>c</w:t>
      </w:r>
      <w:r w:rsidRPr="00777B62">
        <w:rPr>
          <w:rFonts w:ascii="Sylfaen" w:hAnsi="Sylfaen" w:cs="Arial"/>
        </w:rPr>
        <w:t xml:space="preserve">tion. </w:t>
      </w:r>
    </w:p>
    <w:p w14:paraId="3C57B728" w14:textId="360581EF" w:rsidR="00061B42" w:rsidRPr="009C46B6" w:rsidRDefault="00061B42" w:rsidP="00061B42">
      <w:pPr>
        <w:spacing w:after="0" w:line="360" w:lineRule="auto"/>
        <w:jc w:val="both"/>
        <w:rPr>
          <w:rFonts w:ascii="Sylfaen" w:hAnsi="Sylfaen" w:cs="Times New Roman"/>
          <w:lang w:eastAsia="en-GB"/>
        </w:rPr>
      </w:pPr>
      <w:r>
        <w:rPr>
          <w:rFonts w:ascii="Sylfaen" w:hAnsi="Sylfaen" w:cs="Times New Roman"/>
          <w:lang w:eastAsia="en-GB"/>
        </w:rPr>
        <w:t xml:space="preserve">© Jennifer Chante. This article is licensed under a Creative Commons Attribution 4.0 International Licence (CC BY). </w:t>
      </w:r>
    </w:p>
    <w:p w14:paraId="1D93C2F4" w14:textId="77777777" w:rsidR="00B20A85" w:rsidRPr="00777B62" w:rsidRDefault="00B20A85" w:rsidP="000631F6">
      <w:pPr>
        <w:spacing w:before="120" w:after="120" w:line="360" w:lineRule="auto"/>
        <w:rPr>
          <w:rFonts w:ascii="Sylfaen" w:hAnsi="Sylfaen"/>
        </w:rPr>
      </w:pPr>
    </w:p>
    <w:p w14:paraId="60689433" w14:textId="2101112F" w:rsidR="00A10993" w:rsidRPr="00777B62" w:rsidRDefault="00A10993" w:rsidP="000631F6">
      <w:pPr>
        <w:spacing w:before="120" w:after="120" w:line="360" w:lineRule="auto"/>
        <w:rPr>
          <w:rFonts w:ascii="Sylfaen" w:hAnsi="Sylfaen"/>
        </w:rPr>
      </w:pPr>
    </w:p>
    <w:sectPr w:rsidR="00A10993" w:rsidRPr="00777B62" w:rsidSect="00BE6334">
      <w:headerReference w:type="default" r:id="rId11"/>
      <w:footerReference w:type="defaul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1196AE" w14:textId="77777777" w:rsidR="00594C37" w:rsidRDefault="00594C37" w:rsidP="002B247D">
      <w:pPr>
        <w:spacing w:after="0" w:line="240" w:lineRule="auto"/>
      </w:pPr>
      <w:r>
        <w:separator/>
      </w:r>
    </w:p>
  </w:endnote>
  <w:endnote w:type="continuationSeparator" w:id="0">
    <w:p w14:paraId="3B6A1762" w14:textId="77777777" w:rsidR="00594C37" w:rsidRDefault="00594C37"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2B05F28C" w:rsidR="00BE6334" w:rsidRPr="00990D5E" w:rsidRDefault="00BE6334">
        <w:pPr>
          <w:pStyle w:val="Footer"/>
          <w:jc w:val="center"/>
          <w:rPr>
            <w:rFonts w:ascii="Sylfaen" w:hAnsi="Sylfaen"/>
            <w:sz w:val="20"/>
            <w:szCs w:val="20"/>
          </w:rPr>
        </w:pPr>
        <w:r w:rsidRPr="00990D5E">
          <w:rPr>
            <w:rFonts w:ascii="Sylfaen" w:hAnsi="Sylfaen"/>
            <w:noProof/>
            <w:sz w:val="20"/>
            <w:szCs w:val="20"/>
          </w:rPr>
          <w:t xml:space="preserve">This article is CC BY </w:t>
        </w:r>
        <w:r w:rsidR="00061B42">
          <w:rPr>
            <w:rFonts w:ascii="Sylfaen" w:hAnsi="Sylfaen"/>
            <w:noProof/>
            <w:sz w:val="20"/>
            <w:szCs w:val="20"/>
          </w:rPr>
          <w:t>Jennifer Chante</w:t>
        </w:r>
        <w:r w:rsidRPr="00990D5E">
          <w:rPr>
            <w:rFonts w:ascii="Sylfaen" w:hAnsi="Sylfaen"/>
            <w:noProof/>
            <w:sz w:val="20"/>
            <w:szCs w:val="20"/>
          </w:rPr>
          <w:tab/>
        </w:r>
        <w:r w:rsidRPr="00990D5E">
          <w:rPr>
            <w:rFonts w:ascii="Sylfaen" w:hAnsi="Sylfaen"/>
            <w:noProof/>
            <w:sz w:val="20"/>
            <w:szCs w:val="20"/>
          </w:rPr>
          <w:tab/>
          <w:t xml:space="preserve">Essex Student Journal, </w:t>
        </w:r>
        <w:r w:rsidR="00061B42">
          <w:rPr>
            <w:rFonts w:ascii="Sylfaen" w:hAnsi="Sylfaen"/>
            <w:noProof/>
            <w:sz w:val="20"/>
            <w:szCs w:val="20"/>
          </w:rPr>
          <w:t>2021</w:t>
        </w:r>
        <w:r w:rsidR="00990D5E">
          <w:rPr>
            <w:rFonts w:ascii="Sylfaen" w:hAnsi="Sylfaen"/>
            <w:noProof/>
            <w:sz w:val="20"/>
            <w:szCs w:val="20"/>
          </w:rPr>
          <w:t>, Vol</w:t>
        </w:r>
        <w:r w:rsidRPr="00990D5E">
          <w:rPr>
            <w:rFonts w:ascii="Sylfaen" w:hAnsi="Sylfaen"/>
            <w:noProof/>
            <w:sz w:val="20"/>
            <w:szCs w:val="20"/>
          </w:rPr>
          <w:t>.</w:t>
        </w:r>
        <w:r w:rsidR="00061B42">
          <w:rPr>
            <w:rFonts w:ascii="Sylfaen" w:hAnsi="Sylfaen"/>
            <w:noProof/>
            <w:sz w:val="20"/>
            <w:szCs w:val="20"/>
          </w:rPr>
          <w:t>13</w:t>
        </w:r>
      </w:p>
    </w:sdtContent>
  </w:sdt>
  <w:p w14:paraId="793C577F" w14:textId="53DBF7C3"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24148F">
      <w:rPr>
        <w:rFonts w:ascii="Sylfaen" w:hAnsi="Sylfaen"/>
        <w:sz w:val="20"/>
        <w:szCs w:val="20"/>
      </w:rPr>
      <w:t>https://doi.org/10.5526/esj64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044A22" w14:textId="77777777" w:rsidR="00594C37" w:rsidRDefault="00594C37" w:rsidP="002B247D">
      <w:pPr>
        <w:spacing w:after="0" w:line="240" w:lineRule="auto"/>
      </w:pPr>
      <w:r>
        <w:separator/>
      </w:r>
    </w:p>
  </w:footnote>
  <w:footnote w:type="continuationSeparator" w:id="0">
    <w:p w14:paraId="51C20D49" w14:textId="77777777" w:rsidR="00594C37" w:rsidRDefault="00594C37"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0FC3E7" w14:textId="77777777" w:rsidR="00CE6D66" w:rsidRPr="00CE6D66" w:rsidRDefault="00CE6D66" w:rsidP="00CE6D66">
    <w:pPr>
      <w:pStyle w:val="Header"/>
      <w:rPr>
        <w:rFonts w:ascii="Sylfaen" w:hAnsi="Sylfaen"/>
      </w:rPr>
    </w:pPr>
    <w:r w:rsidRPr="00CE6D66">
      <w:rPr>
        <w:rFonts w:ascii="Sylfaen" w:hAnsi="Sylfaen"/>
      </w:rPr>
      <w:t xml:space="preserve">‘For Us, Heaven is Green’: Resistance Symbolism in </w:t>
    </w:r>
    <w:r w:rsidRPr="00CE6D66">
      <w:rPr>
        <w:rFonts w:ascii="Sylfaen" w:hAnsi="Sylfaen"/>
        <w:i/>
        <w:iCs/>
      </w:rPr>
      <w:t>Wadjda</w:t>
    </w:r>
    <w:r w:rsidRPr="00CE6D66">
      <w:rPr>
        <w:rFonts w:ascii="Sylfaen" w:hAnsi="Sylfaen"/>
      </w:rPr>
      <w:t xml:space="preserve"> and </w:t>
    </w:r>
    <w:r w:rsidRPr="00CE6D66">
      <w:rPr>
        <w:rFonts w:ascii="Sylfaen" w:hAnsi="Sylfaen"/>
        <w:i/>
        <w:iCs/>
      </w:rPr>
      <w:t>Offside</w:t>
    </w:r>
    <w:r w:rsidRPr="00CE6D66">
      <w:rPr>
        <w:rFonts w:ascii="Sylfaen" w:hAnsi="Sylfaen"/>
      </w:rPr>
      <w:t xml:space="preserve"> </w:t>
    </w:r>
  </w:p>
  <w:p w14:paraId="2194D3E8" w14:textId="08ED9887" w:rsidR="002B247D" w:rsidRPr="00990D5E" w:rsidRDefault="002B247D">
    <w:pPr>
      <w:pStyle w:val="Header"/>
      <w:rPr>
        <w:rFonts w:ascii="Sylfaen" w:hAnsi="Sylfae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21EA5"/>
    <w:rsid w:val="00037E56"/>
    <w:rsid w:val="000424B1"/>
    <w:rsid w:val="000424D8"/>
    <w:rsid w:val="00057F3F"/>
    <w:rsid w:val="00060466"/>
    <w:rsid w:val="00061B42"/>
    <w:rsid w:val="00061CFB"/>
    <w:rsid w:val="000631F6"/>
    <w:rsid w:val="000656E4"/>
    <w:rsid w:val="0006623F"/>
    <w:rsid w:val="00074441"/>
    <w:rsid w:val="00077209"/>
    <w:rsid w:val="00082008"/>
    <w:rsid w:val="000836ED"/>
    <w:rsid w:val="00091ED9"/>
    <w:rsid w:val="000930D7"/>
    <w:rsid w:val="000A22D4"/>
    <w:rsid w:val="000A78F8"/>
    <w:rsid w:val="000B0E7E"/>
    <w:rsid w:val="000C33D8"/>
    <w:rsid w:val="000C6350"/>
    <w:rsid w:val="000D2256"/>
    <w:rsid w:val="000F037C"/>
    <w:rsid w:val="000F070B"/>
    <w:rsid w:val="000F0AE0"/>
    <w:rsid w:val="000F3887"/>
    <w:rsid w:val="000F43D6"/>
    <w:rsid w:val="000F5CEC"/>
    <w:rsid w:val="001005C5"/>
    <w:rsid w:val="00104EF7"/>
    <w:rsid w:val="001113B3"/>
    <w:rsid w:val="00111ECE"/>
    <w:rsid w:val="00121602"/>
    <w:rsid w:val="00123BB6"/>
    <w:rsid w:val="00125024"/>
    <w:rsid w:val="00134810"/>
    <w:rsid w:val="00135C55"/>
    <w:rsid w:val="00146378"/>
    <w:rsid w:val="00156621"/>
    <w:rsid w:val="00157770"/>
    <w:rsid w:val="00165947"/>
    <w:rsid w:val="0017611F"/>
    <w:rsid w:val="00176417"/>
    <w:rsid w:val="00187816"/>
    <w:rsid w:val="00192524"/>
    <w:rsid w:val="001A22A3"/>
    <w:rsid w:val="001A2B79"/>
    <w:rsid w:val="001A3625"/>
    <w:rsid w:val="001B07DD"/>
    <w:rsid w:val="001B7C03"/>
    <w:rsid w:val="001C2754"/>
    <w:rsid w:val="001C2A8C"/>
    <w:rsid w:val="001C3E6A"/>
    <w:rsid w:val="001C6CBD"/>
    <w:rsid w:val="001C7217"/>
    <w:rsid w:val="001D5710"/>
    <w:rsid w:val="001F2913"/>
    <w:rsid w:val="001F6767"/>
    <w:rsid w:val="00205E8D"/>
    <w:rsid w:val="00211AF5"/>
    <w:rsid w:val="00213FBD"/>
    <w:rsid w:val="00214716"/>
    <w:rsid w:val="00215E00"/>
    <w:rsid w:val="00221F4A"/>
    <w:rsid w:val="002303C5"/>
    <w:rsid w:val="0023525C"/>
    <w:rsid w:val="00235ADD"/>
    <w:rsid w:val="00235B15"/>
    <w:rsid w:val="00240FC1"/>
    <w:rsid w:val="0024148F"/>
    <w:rsid w:val="002424C6"/>
    <w:rsid w:val="00254DCF"/>
    <w:rsid w:val="00264764"/>
    <w:rsid w:val="00266EE9"/>
    <w:rsid w:val="00276F9D"/>
    <w:rsid w:val="002A2C9A"/>
    <w:rsid w:val="002A60A6"/>
    <w:rsid w:val="002A7999"/>
    <w:rsid w:val="002B247D"/>
    <w:rsid w:val="002B4BA3"/>
    <w:rsid w:val="002B6164"/>
    <w:rsid w:val="002C2942"/>
    <w:rsid w:val="002C4464"/>
    <w:rsid w:val="002C583B"/>
    <w:rsid w:val="002C7BA9"/>
    <w:rsid w:val="002D2FA0"/>
    <w:rsid w:val="002D2FD9"/>
    <w:rsid w:val="002D669D"/>
    <w:rsid w:val="002E3823"/>
    <w:rsid w:val="002E5635"/>
    <w:rsid w:val="002F1FE6"/>
    <w:rsid w:val="0030203E"/>
    <w:rsid w:val="00304392"/>
    <w:rsid w:val="00305EDA"/>
    <w:rsid w:val="00313316"/>
    <w:rsid w:val="00313E93"/>
    <w:rsid w:val="003250D9"/>
    <w:rsid w:val="00331418"/>
    <w:rsid w:val="0033541A"/>
    <w:rsid w:val="00336760"/>
    <w:rsid w:val="00337116"/>
    <w:rsid w:val="003371D9"/>
    <w:rsid w:val="0034032E"/>
    <w:rsid w:val="003464CB"/>
    <w:rsid w:val="00350C1F"/>
    <w:rsid w:val="003553CA"/>
    <w:rsid w:val="00355BD9"/>
    <w:rsid w:val="00374289"/>
    <w:rsid w:val="0038185B"/>
    <w:rsid w:val="003A247C"/>
    <w:rsid w:val="003B78CA"/>
    <w:rsid w:val="003C10B1"/>
    <w:rsid w:val="003C59C9"/>
    <w:rsid w:val="003D11A2"/>
    <w:rsid w:val="003D4578"/>
    <w:rsid w:val="003E1982"/>
    <w:rsid w:val="003E4517"/>
    <w:rsid w:val="003E47DD"/>
    <w:rsid w:val="003E759E"/>
    <w:rsid w:val="003F3860"/>
    <w:rsid w:val="003F5D04"/>
    <w:rsid w:val="0040321D"/>
    <w:rsid w:val="00447B89"/>
    <w:rsid w:val="00455501"/>
    <w:rsid w:val="00457B08"/>
    <w:rsid w:val="004619C9"/>
    <w:rsid w:val="00462554"/>
    <w:rsid w:val="0046524F"/>
    <w:rsid w:val="004769B3"/>
    <w:rsid w:val="00476F3E"/>
    <w:rsid w:val="0048192E"/>
    <w:rsid w:val="00485EE6"/>
    <w:rsid w:val="004865F0"/>
    <w:rsid w:val="00495E56"/>
    <w:rsid w:val="004A0073"/>
    <w:rsid w:val="004A0C1C"/>
    <w:rsid w:val="004C0E05"/>
    <w:rsid w:val="004D3567"/>
    <w:rsid w:val="004D673C"/>
    <w:rsid w:val="004E4F0B"/>
    <w:rsid w:val="004F06DD"/>
    <w:rsid w:val="004F5B91"/>
    <w:rsid w:val="00500AA0"/>
    <w:rsid w:val="00506C68"/>
    <w:rsid w:val="00513EF6"/>
    <w:rsid w:val="0051663B"/>
    <w:rsid w:val="0051685D"/>
    <w:rsid w:val="0053140A"/>
    <w:rsid w:val="00535B71"/>
    <w:rsid w:val="005364B0"/>
    <w:rsid w:val="00550DE8"/>
    <w:rsid w:val="00551C5F"/>
    <w:rsid w:val="005608FF"/>
    <w:rsid w:val="00572617"/>
    <w:rsid w:val="0057632B"/>
    <w:rsid w:val="005868BC"/>
    <w:rsid w:val="0059430D"/>
    <w:rsid w:val="00594C37"/>
    <w:rsid w:val="00595069"/>
    <w:rsid w:val="00597663"/>
    <w:rsid w:val="005A09AC"/>
    <w:rsid w:val="005A5C29"/>
    <w:rsid w:val="005A5CE9"/>
    <w:rsid w:val="005A76E9"/>
    <w:rsid w:val="005A7F3C"/>
    <w:rsid w:val="005B3B92"/>
    <w:rsid w:val="005B40C1"/>
    <w:rsid w:val="005C0773"/>
    <w:rsid w:val="005C6D1A"/>
    <w:rsid w:val="005D724A"/>
    <w:rsid w:val="005E23E9"/>
    <w:rsid w:val="00612638"/>
    <w:rsid w:val="00612EB7"/>
    <w:rsid w:val="00622A77"/>
    <w:rsid w:val="006237ED"/>
    <w:rsid w:val="00630CC7"/>
    <w:rsid w:val="00637385"/>
    <w:rsid w:val="00637440"/>
    <w:rsid w:val="00641215"/>
    <w:rsid w:val="00642356"/>
    <w:rsid w:val="00656E00"/>
    <w:rsid w:val="00661CB9"/>
    <w:rsid w:val="006703F4"/>
    <w:rsid w:val="0067091D"/>
    <w:rsid w:val="00686546"/>
    <w:rsid w:val="006865B3"/>
    <w:rsid w:val="006964F0"/>
    <w:rsid w:val="006A2644"/>
    <w:rsid w:val="006A31A7"/>
    <w:rsid w:val="006A4DE3"/>
    <w:rsid w:val="006B19F8"/>
    <w:rsid w:val="006B4168"/>
    <w:rsid w:val="006D2FC9"/>
    <w:rsid w:val="006E34E0"/>
    <w:rsid w:val="006F1291"/>
    <w:rsid w:val="006F55BE"/>
    <w:rsid w:val="00702D3E"/>
    <w:rsid w:val="007113FA"/>
    <w:rsid w:val="00717D17"/>
    <w:rsid w:val="007207B3"/>
    <w:rsid w:val="00724B5B"/>
    <w:rsid w:val="00727511"/>
    <w:rsid w:val="00732135"/>
    <w:rsid w:val="00743F10"/>
    <w:rsid w:val="00744D55"/>
    <w:rsid w:val="007452D0"/>
    <w:rsid w:val="00751883"/>
    <w:rsid w:val="00765064"/>
    <w:rsid w:val="007667C3"/>
    <w:rsid w:val="00777B62"/>
    <w:rsid w:val="00791912"/>
    <w:rsid w:val="00795F63"/>
    <w:rsid w:val="007A3F3C"/>
    <w:rsid w:val="007A430A"/>
    <w:rsid w:val="007B301B"/>
    <w:rsid w:val="007B5A7E"/>
    <w:rsid w:val="007B715E"/>
    <w:rsid w:val="007C11C7"/>
    <w:rsid w:val="007C67E6"/>
    <w:rsid w:val="007D3BBC"/>
    <w:rsid w:val="007D5249"/>
    <w:rsid w:val="007D5862"/>
    <w:rsid w:val="007D64FD"/>
    <w:rsid w:val="007F39E5"/>
    <w:rsid w:val="007F6EB3"/>
    <w:rsid w:val="007F7750"/>
    <w:rsid w:val="008053C7"/>
    <w:rsid w:val="00807227"/>
    <w:rsid w:val="008109F9"/>
    <w:rsid w:val="00821BCD"/>
    <w:rsid w:val="00825D06"/>
    <w:rsid w:val="0083174C"/>
    <w:rsid w:val="008440F4"/>
    <w:rsid w:val="00846F3E"/>
    <w:rsid w:val="0085026D"/>
    <w:rsid w:val="008530B8"/>
    <w:rsid w:val="00857A5C"/>
    <w:rsid w:val="008602CD"/>
    <w:rsid w:val="00886CC3"/>
    <w:rsid w:val="0088718D"/>
    <w:rsid w:val="00891A91"/>
    <w:rsid w:val="00893DE8"/>
    <w:rsid w:val="008954B2"/>
    <w:rsid w:val="008A088C"/>
    <w:rsid w:val="008A0931"/>
    <w:rsid w:val="008A1E47"/>
    <w:rsid w:val="008A3F10"/>
    <w:rsid w:val="008A53E6"/>
    <w:rsid w:val="008A6D06"/>
    <w:rsid w:val="008B755E"/>
    <w:rsid w:val="008D0590"/>
    <w:rsid w:val="008D1939"/>
    <w:rsid w:val="008D46C9"/>
    <w:rsid w:val="008E06E0"/>
    <w:rsid w:val="008F0AA9"/>
    <w:rsid w:val="008F3938"/>
    <w:rsid w:val="008F3E90"/>
    <w:rsid w:val="009016F5"/>
    <w:rsid w:val="00903F8B"/>
    <w:rsid w:val="009075A8"/>
    <w:rsid w:val="00912F2D"/>
    <w:rsid w:val="009155BE"/>
    <w:rsid w:val="00915BD0"/>
    <w:rsid w:val="0092029B"/>
    <w:rsid w:val="009270CA"/>
    <w:rsid w:val="00932AA0"/>
    <w:rsid w:val="00937BE0"/>
    <w:rsid w:val="00944B98"/>
    <w:rsid w:val="009530A2"/>
    <w:rsid w:val="00953168"/>
    <w:rsid w:val="00957131"/>
    <w:rsid w:val="00963930"/>
    <w:rsid w:val="00975911"/>
    <w:rsid w:val="0098176B"/>
    <w:rsid w:val="00983AA1"/>
    <w:rsid w:val="00990D5E"/>
    <w:rsid w:val="009975C7"/>
    <w:rsid w:val="009A0883"/>
    <w:rsid w:val="009A0D34"/>
    <w:rsid w:val="009A58FA"/>
    <w:rsid w:val="009B2E9B"/>
    <w:rsid w:val="009C10A8"/>
    <w:rsid w:val="009C224F"/>
    <w:rsid w:val="009C33D2"/>
    <w:rsid w:val="009C3E53"/>
    <w:rsid w:val="009D11D3"/>
    <w:rsid w:val="009D2171"/>
    <w:rsid w:val="009D3D7A"/>
    <w:rsid w:val="009E26F7"/>
    <w:rsid w:val="009F4851"/>
    <w:rsid w:val="009F48B5"/>
    <w:rsid w:val="00A063A1"/>
    <w:rsid w:val="00A10993"/>
    <w:rsid w:val="00A16A01"/>
    <w:rsid w:val="00A17F2B"/>
    <w:rsid w:val="00A42AE5"/>
    <w:rsid w:val="00A538B5"/>
    <w:rsid w:val="00A557E7"/>
    <w:rsid w:val="00A55EA2"/>
    <w:rsid w:val="00A57D0C"/>
    <w:rsid w:val="00A60C5C"/>
    <w:rsid w:val="00A66EC0"/>
    <w:rsid w:val="00A92759"/>
    <w:rsid w:val="00AA15A4"/>
    <w:rsid w:val="00AB6122"/>
    <w:rsid w:val="00AC2E24"/>
    <w:rsid w:val="00AD11C1"/>
    <w:rsid w:val="00AD2AB9"/>
    <w:rsid w:val="00AD535A"/>
    <w:rsid w:val="00AD5C9F"/>
    <w:rsid w:val="00AE2925"/>
    <w:rsid w:val="00AE2FAE"/>
    <w:rsid w:val="00AF1147"/>
    <w:rsid w:val="00AF34B0"/>
    <w:rsid w:val="00B00211"/>
    <w:rsid w:val="00B012D5"/>
    <w:rsid w:val="00B04E7D"/>
    <w:rsid w:val="00B07035"/>
    <w:rsid w:val="00B118E2"/>
    <w:rsid w:val="00B20A85"/>
    <w:rsid w:val="00B21F5F"/>
    <w:rsid w:val="00B32244"/>
    <w:rsid w:val="00B322FB"/>
    <w:rsid w:val="00B33A86"/>
    <w:rsid w:val="00B3502A"/>
    <w:rsid w:val="00B368B1"/>
    <w:rsid w:val="00B41A9C"/>
    <w:rsid w:val="00B635E3"/>
    <w:rsid w:val="00B7151B"/>
    <w:rsid w:val="00B77266"/>
    <w:rsid w:val="00B804B6"/>
    <w:rsid w:val="00B958DF"/>
    <w:rsid w:val="00BA3628"/>
    <w:rsid w:val="00BB1D6F"/>
    <w:rsid w:val="00BC0C64"/>
    <w:rsid w:val="00BC7BB3"/>
    <w:rsid w:val="00BE6334"/>
    <w:rsid w:val="00BF3A74"/>
    <w:rsid w:val="00BF501E"/>
    <w:rsid w:val="00BF78CA"/>
    <w:rsid w:val="00BF7A71"/>
    <w:rsid w:val="00C03782"/>
    <w:rsid w:val="00C0742D"/>
    <w:rsid w:val="00C12003"/>
    <w:rsid w:val="00C30B4D"/>
    <w:rsid w:val="00C339BC"/>
    <w:rsid w:val="00C4128C"/>
    <w:rsid w:val="00C4335D"/>
    <w:rsid w:val="00C66CA0"/>
    <w:rsid w:val="00C729EB"/>
    <w:rsid w:val="00C75E76"/>
    <w:rsid w:val="00C81D33"/>
    <w:rsid w:val="00C873DF"/>
    <w:rsid w:val="00C90E42"/>
    <w:rsid w:val="00C950A5"/>
    <w:rsid w:val="00CA4727"/>
    <w:rsid w:val="00CB516C"/>
    <w:rsid w:val="00CC3EC4"/>
    <w:rsid w:val="00CC74C9"/>
    <w:rsid w:val="00CD15E5"/>
    <w:rsid w:val="00CD38C8"/>
    <w:rsid w:val="00CD392C"/>
    <w:rsid w:val="00CD4065"/>
    <w:rsid w:val="00CD5937"/>
    <w:rsid w:val="00CE5261"/>
    <w:rsid w:val="00CE54F5"/>
    <w:rsid w:val="00CE6D66"/>
    <w:rsid w:val="00D01B5D"/>
    <w:rsid w:val="00D1014D"/>
    <w:rsid w:val="00D11075"/>
    <w:rsid w:val="00D14451"/>
    <w:rsid w:val="00D35A7A"/>
    <w:rsid w:val="00D37CC9"/>
    <w:rsid w:val="00D40C25"/>
    <w:rsid w:val="00D41790"/>
    <w:rsid w:val="00D65DA8"/>
    <w:rsid w:val="00D67030"/>
    <w:rsid w:val="00D77685"/>
    <w:rsid w:val="00D84CE5"/>
    <w:rsid w:val="00D84E39"/>
    <w:rsid w:val="00D85A75"/>
    <w:rsid w:val="00D87225"/>
    <w:rsid w:val="00D87BCE"/>
    <w:rsid w:val="00D9274B"/>
    <w:rsid w:val="00D9758E"/>
    <w:rsid w:val="00DA0620"/>
    <w:rsid w:val="00DA12D4"/>
    <w:rsid w:val="00DA7828"/>
    <w:rsid w:val="00DC2C42"/>
    <w:rsid w:val="00DC5621"/>
    <w:rsid w:val="00DC5FE6"/>
    <w:rsid w:val="00DD1181"/>
    <w:rsid w:val="00DD14D8"/>
    <w:rsid w:val="00DE1F79"/>
    <w:rsid w:val="00DE4665"/>
    <w:rsid w:val="00DE5794"/>
    <w:rsid w:val="00DF4F5E"/>
    <w:rsid w:val="00DF63B8"/>
    <w:rsid w:val="00E05D66"/>
    <w:rsid w:val="00E05EE7"/>
    <w:rsid w:val="00E10A22"/>
    <w:rsid w:val="00E155D1"/>
    <w:rsid w:val="00E17E97"/>
    <w:rsid w:val="00E33A16"/>
    <w:rsid w:val="00E355F6"/>
    <w:rsid w:val="00E45918"/>
    <w:rsid w:val="00E4683C"/>
    <w:rsid w:val="00E54328"/>
    <w:rsid w:val="00E54AC1"/>
    <w:rsid w:val="00E57788"/>
    <w:rsid w:val="00E67179"/>
    <w:rsid w:val="00E675FC"/>
    <w:rsid w:val="00E71931"/>
    <w:rsid w:val="00E74511"/>
    <w:rsid w:val="00E7518E"/>
    <w:rsid w:val="00E777D9"/>
    <w:rsid w:val="00E806CC"/>
    <w:rsid w:val="00E856BF"/>
    <w:rsid w:val="00E9000B"/>
    <w:rsid w:val="00E920D2"/>
    <w:rsid w:val="00E92DDE"/>
    <w:rsid w:val="00EB179D"/>
    <w:rsid w:val="00EB6A62"/>
    <w:rsid w:val="00EC3FDF"/>
    <w:rsid w:val="00ED039A"/>
    <w:rsid w:val="00ED24A8"/>
    <w:rsid w:val="00ED25B5"/>
    <w:rsid w:val="00ED33A1"/>
    <w:rsid w:val="00ED4A2A"/>
    <w:rsid w:val="00ED62A4"/>
    <w:rsid w:val="00ED7947"/>
    <w:rsid w:val="00EE5D20"/>
    <w:rsid w:val="00EE5FBC"/>
    <w:rsid w:val="00EE7837"/>
    <w:rsid w:val="00F1049A"/>
    <w:rsid w:val="00F14257"/>
    <w:rsid w:val="00F172B3"/>
    <w:rsid w:val="00F2799A"/>
    <w:rsid w:val="00F43914"/>
    <w:rsid w:val="00F460BE"/>
    <w:rsid w:val="00F668FB"/>
    <w:rsid w:val="00F7099D"/>
    <w:rsid w:val="00F8431E"/>
    <w:rsid w:val="00F85961"/>
    <w:rsid w:val="00F919CB"/>
    <w:rsid w:val="00F935CD"/>
    <w:rsid w:val="00F96FA3"/>
    <w:rsid w:val="00FA5304"/>
    <w:rsid w:val="00FB2A37"/>
    <w:rsid w:val="00FC77AB"/>
    <w:rsid w:val="00FD4ACF"/>
    <w:rsid w:val="00FD6B27"/>
    <w:rsid w:val="00FF3200"/>
    <w:rsid w:val="00FF3D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character" w:styleId="Hyperlink">
    <w:name w:val="Hyperlink"/>
    <w:uiPriority w:val="99"/>
    <w:unhideWhenUsed/>
    <w:rsid w:val="00C30B4D"/>
    <w:rPr>
      <w:color w:val="0563C1"/>
      <w:u w:val="single"/>
    </w:rPr>
  </w:style>
  <w:style w:type="paragraph" w:styleId="Caption">
    <w:name w:val="caption"/>
    <w:basedOn w:val="Normal"/>
    <w:next w:val="Normal"/>
    <w:uiPriority w:val="35"/>
    <w:unhideWhenUsed/>
    <w:qFormat/>
    <w:rsid w:val="00C30B4D"/>
    <w:pPr>
      <w:spacing w:line="240" w:lineRule="auto"/>
    </w:pPr>
    <w:rPr>
      <w:rFonts w:ascii="Times New Roman" w:eastAsia="Times New Roman" w:hAnsi="Times New Roman" w:cs="Times New Roman"/>
      <w:i/>
      <w:iCs/>
      <w:color w:val="44546A"/>
      <w:sz w:val="18"/>
      <w:szCs w:val="18"/>
    </w:rPr>
  </w:style>
  <w:style w:type="character" w:styleId="FollowedHyperlink">
    <w:name w:val="FollowedHyperlink"/>
    <w:basedOn w:val="DefaultParagraphFont"/>
    <w:uiPriority w:val="99"/>
    <w:semiHidden/>
    <w:unhideWhenUsed/>
    <w:rsid w:val="00F96FA3"/>
    <w:rPr>
      <w:color w:val="800080" w:themeColor="followedHyperlink"/>
      <w:u w:val="single"/>
    </w:rPr>
  </w:style>
  <w:style w:type="character" w:styleId="UnresolvedMention">
    <w:name w:val="Unresolved Mention"/>
    <w:basedOn w:val="DefaultParagraphFont"/>
    <w:uiPriority w:val="99"/>
    <w:semiHidden/>
    <w:unhideWhenUsed/>
    <w:rsid w:val="005B40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3159</Words>
  <Characters>18008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Pyman, Hannah R</cp:lastModifiedBy>
  <cp:revision>2</cp:revision>
  <dcterms:created xsi:type="dcterms:W3CDTF">2021-11-23T16:33:00Z</dcterms:created>
  <dcterms:modified xsi:type="dcterms:W3CDTF">2021-11-23T16:33:00Z</dcterms:modified>
</cp:coreProperties>
</file>